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0DBAC1E1"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0A00C8">
        <w:rPr>
          <w:rFonts w:cs="Arial"/>
          <w:sz w:val="24"/>
          <w:szCs w:val="24"/>
          <w:lang w:eastAsia="zh-CN"/>
        </w:rPr>
        <w:t>7</w:t>
      </w:r>
      <w:r w:rsidRPr="0052514D">
        <w:rPr>
          <w:rFonts w:cs="Arial"/>
          <w:sz w:val="24"/>
          <w:szCs w:val="24"/>
          <w:lang w:eastAsia="zh-CN"/>
        </w:rPr>
        <w:tab/>
      </w:r>
      <w:r w:rsidR="00B55403">
        <w:rPr>
          <w:rFonts w:cs="Arial"/>
          <w:sz w:val="24"/>
          <w:szCs w:val="24"/>
          <w:lang w:eastAsia="zh-CN"/>
        </w:rPr>
        <w:tab/>
      </w:r>
      <w:r w:rsidRPr="00033FC0">
        <w:rPr>
          <w:rFonts w:cs="Arial"/>
          <w:sz w:val="24"/>
          <w:szCs w:val="24"/>
          <w:lang w:eastAsia="zh-CN"/>
        </w:rPr>
        <w:t>R4-</w:t>
      </w:r>
      <w:r w:rsidR="00DE2BBE" w:rsidRPr="00033FC0">
        <w:rPr>
          <w:rFonts w:cs="Arial"/>
          <w:sz w:val="24"/>
          <w:szCs w:val="24"/>
          <w:lang w:eastAsia="zh-CN"/>
        </w:rPr>
        <w:t>25</w:t>
      </w:r>
      <w:r w:rsidR="00DE2BBE" w:rsidRPr="00033FC0">
        <w:rPr>
          <w:rFonts w:cs="Arial"/>
          <w:sz w:val="24"/>
          <w:szCs w:val="24"/>
          <w:lang w:eastAsia="zh-CN"/>
        </w:rPr>
        <w:t>21787</w:t>
      </w:r>
    </w:p>
    <w:p w14:paraId="043F610D" w14:textId="2310ED25" w:rsidR="002803A4" w:rsidRDefault="000A00C8" w:rsidP="002803A4">
      <w:pPr>
        <w:pStyle w:val="Header"/>
        <w:tabs>
          <w:tab w:val="right" w:pos="10206"/>
        </w:tabs>
        <w:spacing w:after="120"/>
        <w:rPr>
          <w:rFonts w:cs="Arial"/>
          <w:sz w:val="24"/>
        </w:rPr>
      </w:pPr>
      <w:r>
        <w:rPr>
          <w:rFonts w:cs="Arial"/>
          <w:sz w:val="24"/>
        </w:rPr>
        <w:t>Dallas</w:t>
      </w:r>
      <w:r w:rsidR="006A2D15">
        <w:rPr>
          <w:rFonts w:cs="Arial"/>
          <w:sz w:val="24"/>
        </w:rPr>
        <w:t xml:space="preserve">, </w:t>
      </w:r>
      <w:r>
        <w:rPr>
          <w:rFonts w:cs="Arial"/>
          <w:sz w:val="24"/>
        </w:rPr>
        <w:t>Texas, USA</w:t>
      </w:r>
      <w:r w:rsidR="002803A4">
        <w:rPr>
          <w:rFonts w:cs="Arial"/>
          <w:sz w:val="24"/>
        </w:rPr>
        <w:t>, 1</w:t>
      </w:r>
      <w:r>
        <w:rPr>
          <w:rFonts w:cs="Arial"/>
          <w:sz w:val="24"/>
        </w:rPr>
        <w:t>7</w:t>
      </w:r>
      <w:r w:rsidR="002803A4" w:rsidRPr="00F465E8">
        <w:rPr>
          <w:rFonts w:cs="Arial"/>
          <w:sz w:val="24"/>
          <w:vertAlign w:val="superscript"/>
        </w:rPr>
        <w:t>th</w:t>
      </w:r>
      <w:r w:rsidR="002803A4">
        <w:rPr>
          <w:rFonts w:cs="Arial"/>
          <w:sz w:val="24"/>
        </w:rPr>
        <w:t xml:space="preserve"> to </w:t>
      </w:r>
      <w:r>
        <w:rPr>
          <w:rFonts w:cs="Arial"/>
          <w:sz w:val="24"/>
        </w:rPr>
        <w:t>21</w:t>
      </w:r>
      <w:r>
        <w:rPr>
          <w:rFonts w:cs="Arial"/>
          <w:sz w:val="24"/>
          <w:vertAlign w:val="superscript"/>
        </w:rPr>
        <w:t>st</w:t>
      </w:r>
      <w:r w:rsidR="002803A4">
        <w:rPr>
          <w:rFonts w:cs="Arial"/>
          <w:sz w:val="24"/>
        </w:rPr>
        <w:t xml:space="preserve"> </w:t>
      </w:r>
      <w:r>
        <w:rPr>
          <w:rFonts w:cs="Arial"/>
          <w:sz w:val="24"/>
        </w:rPr>
        <w:t>November</w:t>
      </w:r>
      <w:r w:rsidR="002803A4">
        <w:rPr>
          <w:rFonts w:cs="Arial"/>
          <w:sz w:val="24"/>
        </w:rPr>
        <w:t xml:space="preserve"> 2025</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50AC8A9C" w:rsidR="00E90E49" w:rsidRPr="00033FC0" w:rsidRDefault="00E90E49" w:rsidP="00311702">
      <w:pPr>
        <w:pStyle w:val="3GPPHeader"/>
        <w:rPr>
          <w:sz w:val="22"/>
        </w:rPr>
      </w:pPr>
      <w:r w:rsidRPr="00033FC0">
        <w:rPr>
          <w:sz w:val="22"/>
        </w:rPr>
        <w:t>Agenda Item:</w:t>
      </w:r>
      <w:r w:rsidRPr="00033FC0">
        <w:rPr>
          <w:sz w:val="22"/>
        </w:rPr>
        <w:tab/>
      </w:r>
      <w:r w:rsidR="00DE2BBE" w:rsidRPr="00033FC0">
        <w:rPr>
          <w:sz w:val="22"/>
        </w:rPr>
        <w:t>8</w:t>
      </w:r>
      <w:r w:rsidR="00DE2BBE">
        <w:rPr>
          <w:sz w:val="22"/>
        </w:rPr>
        <w:t>.4.3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4B5CD21" w:rsidR="00E90E49" w:rsidRPr="00CE0424" w:rsidRDefault="003D3C45" w:rsidP="00311702">
      <w:pPr>
        <w:pStyle w:val="3GPPHeader"/>
        <w:rPr>
          <w:sz w:val="22"/>
        </w:rPr>
      </w:pPr>
      <w:r>
        <w:rPr>
          <w:sz w:val="22"/>
        </w:rPr>
        <w:t>Title:</w:t>
      </w:r>
      <w:r w:rsidR="00E90E49" w:rsidRPr="00CE0424">
        <w:rPr>
          <w:sz w:val="22"/>
        </w:rPr>
        <w:tab/>
      </w:r>
      <w:r w:rsidR="000A00C8" w:rsidRPr="000A00C8">
        <w:rPr>
          <w:sz w:val="22"/>
        </w:rPr>
        <w:t>On 6G BS co-existence discussion</w:t>
      </w:r>
    </w:p>
    <w:p w14:paraId="025260C1" w14:textId="358EB0BB" w:rsidR="00E90E49" w:rsidRPr="00CE0424" w:rsidRDefault="00E90E49" w:rsidP="00D546FF">
      <w:pPr>
        <w:pStyle w:val="3GPPHeader"/>
        <w:rPr>
          <w:sz w:val="22"/>
        </w:rPr>
      </w:pPr>
      <w:r w:rsidRPr="00CE0424">
        <w:rPr>
          <w:sz w:val="22"/>
        </w:rPr>
        <w:t>Document for:</w:t>
      </w:r>
      <w:r w:rsidRPr="00CE0424">
        <w:rPr>
          <w:sz w:val="22"/>
        </w:rPr>
        <w:tab/>
      </w:r>
      <w:r w:rsidR="000A00C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12A1413" w14:textId="2BA83F2C" w:rsidR="00E416AA" w:rsidRPr="00A730BC" w:rsidRDefault="00DC031F" w:rsidP="00CE0424">
      <w:pPr>
        <w:pStyle w:val="BodyText"/>
        <w:rPr>
          <w:noProof/>
          <w:sz w:val="22"/>
        </w:rPr>
      </w:pPr>
      <w:r w:rsidRPr="00A730BC">
        <w:rPr>
          <w:noProof/>
          <w:sz w:val="22"/>
        </w:rPr>
        <w:t xml:space="preserve">The discussion related to 6G co-existence evaluation </w:t>
      </w:r>
      <w:r w:rsidR="0004059B" w:rsidRPr="00A730BC">
        <w:rPr>
          <w:noProof/>
          <w:sz w:val="22"/>
        </w:rPr>
        <w:t>started in the RAN4#116bis meeting in Prague. There has been an initial agreement for co-existence aspects captured in WF [1].</w:t>
      </w:r>
    </w:p>
    <w:p w14:paraId="231E64EA" w14:textId="47BA2B5D" w:rsidR="00477768" w:rsidRPr="00A730BC" w:rsidRDefault="0004059B" w:rsidP="00CE0424">
      <w:pPr>
        <w:pStyle w:val="BodyText"/>
        <w:rPr>
          <w:sz w:val="22"/>
        </w:rPr>
      </w:pPr>
      <w:r w:rsidRPr="00A730BC">
        <w:rPr>
          <w:sz w:val="22"/>
        </w:rPr>
        <w:t xml:space="preserve">In this contribution, </w:t>
      </w:r>
      <w:r w:rsidR="00267E1E" w:rsidRPr="00A730BC">
        <w:rPr>
          <w:sz w:val="22"/>
        </w:rPr>
        <w:t xml:space="preserve">we provide </w:t>
      </w:r>
      <w:r w:rsidR="00022265" w:rsidRPr="00A730BC">
        <w:rPr>
          <w:sz w:val="22"/>
        </w:rPr>
        <w:t xml:space="preserve">further discussion points related to the 6G co-existence work </w:t>
      </w:r>
      <w:r w:rsidR="0022198B" w:rsidRPr="00A730BC">
        <w:rPr>
          <w:sz w:val="22"/>
        </w:rPr>
        <w:t xml:space="preserve">highlighting some critical areas. </w:t>
      </w:r>
      <w:r w:rsidR="00267E1E" w:rsidRPr="00A730BC">
        <w:rPr>
          <w:sz w:val="22"/>
        </w:rPr>
        <w:t xml:space="preserve"> </w:t>
      </w:r>
    </w:p>
    <w:p w14:paraId="062CDB68" w14:textId="1DA439D5" w:rsidR="00E416AA" w:rsidRDefault="00230D18" w:rsidP="00E416AA">
      <w:pPr>
        <w:pStyle w:val="Heading1"/>
      </w:pPr>
      <w:bookmarkStart w:id="0" w:name="_Ref178064866"/>
      <w:r>
        <w:t>2</w:t>
      </w:r>
      <w:r>
        <w:tab/>
      </w:r>
      <w:r w:rsidR="004000E8" w:rsidRPr="00CE0424">
        <w:t>Discussion</w:t>
      </w:r>
      <w:bookmarkEnd w:id="0"/>
    </w:p>
    <w:p w14:paraId="1DE18111" w14:textId="172E7B7A" w:rsidR="00E416AA" w:rsidRPr="00A730BC" w:rsidRDefault="002A4250" w:rsidP="00E416AA">
      <w:pPr>
        <w:rPr>
          <w:sz w:val="22"/>
          <w:lang w:val="en-GB" w:eastAsia="ja-JP"/>
        </w:rPr>
      </w:pPr>
      <w:r w:rsidRPr="00A730BC">
        <w:rPr>
          <w:sz w:val="22"/>
          <w:lang w:val="en-GB" w:eastAsia="ja-JP"/>
        </w:rPr>
        <w:t>The agreements from</w:t>
      </w:r>
      <w:r w:rsidR="008A3080" w:rsidRPr="00A730BC">
        <w:rPr>
          <w:sz w:val="22"/>
          <w:lang w:val="en-GB" w:eastAsia="ja-JP"/>
        </w:rPr>
        <w:t xml:space="preserve"> RAN4#116bis meeting</w:t>
      </w:r>
      <w:r w:rsidRPr="00A730BC">
        <w:rPr>
          <w:sz w:val="22"/>
          <w:lang w:val="en-GB" w:eastAsia="ja-JP"/>
        </w:rPr>
        <w:t xml:space="preserve"> has been highlighted below - </w:t>
      </w:r>
    </w:p>
    <w:p w14:paraId="344775A2" w14:textId="7DB4CEFD" w:rsidR="00C214A0" w:rsidRDefault="00E416AA" w:rsidP="000B3453">
      <w:pPr>
        <w:pStyle w:val="Doc-text2"/>
      </w:pPr>
      <w:r>
        <w:rPr>
          <w:noProof/>
        </w:rPr>
        <w:lastRenderedPageBreak/>
        <w:drawing>
          <wp:inline distT="0" distB="0" distL="0" distR="0" wp14:anchorId="784E860D" wp14:editId="633611F1">
            <wp:extent cx="7172325" cy="2819805"/>
            <wp:effectExtent l="0" t="0" r="104775" b="114300"/>
            <wp:docPr id="249689790" name="Picture 1" descr="A white paper with black text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89790" name="Picture 1" descr="A white paper with black text and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71917" cy="2858960"/>
                    </a:xfrm>
                    <a:prstGeom prst="rect">
                      <a:avLst/>
                    </a:prstGeom>
                    <a:noFill/>
                    <a:ln>
                      <a:noFill/>
                    </a:ln>
                    <a:effectLst>
                      <a:outerShdw blurRad="50800" dist="76200" dir="2700000" algn="tl" rotWithShape="0">
                        <a:schemeClr val="accent1">
                          <a:alpha val="65000"/>
                        </a:schemeClr>
                      </a:outerShdw>
                    </a:effectLst>
                  </pic:spPr>
                </pic:pic>
              </a:graphicData>
            </a:graphic>
          </wp:inline>
        </w:drawing>
      </w:r>
    </w:p>
    <w:p w14:paraId="607CF3B0" w14:textId="77777777" w:rsidR="009E7F8C" w:rsidRDefault="009E7F8C" w:rsidP="003910FD">
      <w:pPr>
        <w:pStyle w:val="Doc-text2"/>
        <w:ind w:left="0" w:firstLine="0"/>
        <w:rPr>
          <w:lang w:val="en-GB" w:eastAsia="ja-JP"/>
        </w:rPr>
      </w:pPr>
    </w:p>
    <w:p w14:paraId="19B2A059" w14:textId="77777777" w:rsidR="009E7F8C" w:rsidRDefault="009E7F8C" w:rsidP="003910FD">
      <w:pPr>
        <w:pStyle w:val="Doc-text2"/>
        <w:rPr>
          <w:lang w:val="en-GB" w:eastAsia="ja-JP"/>
        </w:rPr>
      </w:pPr>
    </w:p>
    <w:p w14:paraId="08A83BB1" w14:textId="0AB25790" w:rsidR="0050529C" w:rsidRPr="00A730BC" w:rsidRDefault="001319CD" w:rsidP="001A094F">
      <w:pPr>
        <w:pStyle w:val="CommentText"/>
        <w:rPr>
          <w:sz w:val="22"/>
        </w:rPr>
      </w:pPr>
      <w:r w:rsidRPr="00A730BC">
        <w:rPr>
          <w:sz w:val="22"/>
        </w:rPr>
        <w:t xml:space="preserve">The list of candidate frequencies </w:t>
      </w:r>
      <w:r w:rsidR="0002581F" w:rsidRPr="00A730BC">
        <w:rPr>
          <w:sz w:val="22"/>
        </w:rPr>
        <w:t>ranges</w:t>
      </w:r>
      <w:r w:rsidRPr="00A730BC">
        <w:rPr>
          <w:sz w:val="22"/>
        </w:rPr>
        <w:t xml:space="preserve"> from </w:t>
      </w:r>
      <w:r w:rsidR="004267B4" w:rsidRPr="00A730BC">
        <w:rPr>
          <w:sz w:val="22"/>
        </w:rPr>
        <w:t>0.7 GHz</w:t>
      </w:r>
      <w:r w:rsidRPr="00A730BC">
        <w:rPr>
          <w:sz w:val="22"/>
        </w:rPr>
        <w:t xml:space="preserve"> </w:t>
      </w:r>
      <w:r w:rsidR="0002581F" w:rsidRPr="00A730BC">
        <w:rPr>
          <w:sz w:val="22"/>
        </w:rPr>
        <w:t xml:space="preserve">to 30 GHz. However, </w:t>
      </w:r>
      <w:r w:rsidR="006C3654" w:rsidRPr="00A730BC">
        <w:rPr>
          <w:sz w:val="22"/>
        </w:rPr>
        <w:t>most companies have expressed a preference to focus on the 7 GHz band for co-existence evaluations</w:t>
      </w:r>
      <w:r w:rsidR="0002581F" w:rsidRPr="00A730BC">
        <w:rPr>
          <w:sz w:val="22"/>
        </w:rPr>
        <w:t xml:space="preserve">. </w:t>
      </w:r>
      <w:r w:rsidR="00763C82" w:rsidRPr="00A730BC">
        <w:rPr>
          <w:sz w:val="22"/>
        </w:rPr>
        <w:t xml:space="preserve">It was indicated RAN4 has conducted relevant </w:t>
      </w:r>
      <w:r w:rsidR="008B5184" w:rsidRPr="00A730BC">
        <w:rPr>
          <w:sz w:val="22"/>
        </w:rPr>
        <w:t xml:space="preserve">work </w:t>
      </w:r>
      <w:r w:rsidR="0050529C" w:rsidRPr="00A730BC">
        <w:rPr>
          <w:sz w:val="22"/>
        </w:rPr>
        <w:t>documented in</w:t>
      </w:r>
      <w:r w:rsidR="00E938D1" w:rsidRPr="00A730BC">
        <w:rPr>
          <w:sz w:val="22"/>
        </w:rPr>
        <w:t xml:space="preserve"> TR 38.92</w:t>
      </w:r>
      <w:r w:rsidR="008B5184" w:rsidRPr="00A730BC">
        <w:rPr>
          <w:sz w:val="22"/>
        </w:rPr>
        <w:t xml:space="preserve">1 </w:t>
      </w:r>
      <w:r w:rsidR="00C25850" w:rsidRPr="00A730BC">
        <w:rPr>
          <w:sz w:val="22"/>
        </w:rPr>
        <w:t xml:space="preserve">for the 6.425 - 7.025 </w:t>
      </w:r>
      <w:r w:rsidR="00C25850" w:rsidRPr="68FFD787">
        <w:rPr>
          <w:sz w:val="22"/>
        </w:rPr>
        <w:t>G</w:t>
      </w:r>
      <w:r w:rsidR="3FE6D64A" w:rsidRPr="68FFD787">
        <w:rPr>
          <w:sz w:val="22"/>
        </w:rPr>
        <w:t>H</w:t>
      </w:r>
      <w:r w:rsidR="00201338" w:rsidRPr="68FFD787">
        <w:rPr>
          <w:sz w:val="22"/>
        </w:rPr>
        <w:t>z</w:t>
      </w:r>
      <w:r w:rsidR="46BDF09F" w:rsidRPr="68FFD787">
        <w:rPr>
          <w:sz w:val="22"/>
        </w:rPr>
        <w:t xml:space="preserve"> and </w:t>
      </w:r>
      <w:proofErr w:type="gramStart"/>
      <w:r w:rsidR="46BDF09F" w:rsidRPr="68FFD787">
        <w:rPr>
          <w:sz w:val="22"/>
        </w:rPr>
        <w:t xml:space="preserve">in </w:t>
      </w:r>
      <w:r w:rsidR="00305BA5" w:rsidRPr="00A730BC">
        <w:rPr>
          <w:sz w:val="22"/>
        </w:rPr>
        <w:t xml:space="preserve"> TR</w:t>
      </w:r>
      <w:proofErr w:type="gramEnd"/>
      <w:r w:rsidR="00305BA5" w:rsidRPr="00A730BC">
        <w:rPr>
          <w:sz w:val="22"/>
        </w:rPr>
        <w:t xml:space="preserve"> 38.922 for </w:t>
      </w:r>
      <w:r w:rsidR="00471705" w:rsidRPr="00A730BC">
        <w:rPr>
          <w:sz w:val="22"/>
        </w:rPr>
        <w:t xml:space="preserve">the </w:t>
      </w:r>
      <w:r w:rsidR="00EA371A" w:rsidRPr="00A730BC">
        <w:rPr>
          <w:sz w:val="22"/>
        </w:rPr>
        <w:t>7.125 – 8.</w:t>
      </w:r>
      <w:r w:rsidR="00EA371A" w:rsidRPr="68FFD787">
        <w:rPr>
          <w:sz w:val="22"/>
        </w:rPr>
        <w:t>4</w:t>
      </w:r>
      <w:r w:rsidR="0A9A99B0" w:rsidRPr="68FFD787">
        <w:rPr>
          <w:sz w:val="22"/>
        </w:rPr>
        <w:t>00</w:t>
      </w:r>
      <w:r w:rsidR="00EA371A" w:rsidRPr="00A730BC">
        <w:rPr>
          <w:sz w:val="22"/>
        </w:rPr>
        <w:t xml:space="preserve"> GHz </w:t>
      </w:r>
      <w:r w:rsidR="00471705" w:rsidRPr="00A730BC">
        <w:rPr>
          <w:sz w:val="22"/>
        </w:rPr>
        <w:t>which</w:t>
      </w:r>
      <w:r w:rsidR="003165B2" w:rsidRPr="00A730BC">
        <w:rPr>
          <w:sz w:val="22"/>
        </w:rPr>
        <w:t xml:space="preserve"> can be taken as </w:t>
      </w:r>
      <w:r w:rsidR="00E3276A" w:rsidRPr="00A730BC">
        <w:rPr>
          <w:sz w:val="22"/>
        </w:rPr>
        <w:t>inputs and</w:t>
      </w:r>
      <w:r w:rsidR="0050529C" w:rsidRPr="00A730BC">
        <w:rPr>
          <w:sz w:val="22"/>
        </w:rPr>
        <w:t xml:space="preserve"> </w:t>
      </w:r>
      <w:r w:rsidR="00E3276A" w:rsidRPr="00A730BC">
        <w:rPr>
          <w:sz w:val="22"/>
        </w:rPr>
        <w:t>thereby reducing the workload an avoiding duplication of effort for the new co-existence evaluations.</w:t>
      </w:r>
    </w:p>
    <w:p w14:paraId="28C26F11" w14:textId="0CDC9A26" w:rsidR="00623D1B" w:rsidRPr="00A730BC" w:rsidRDefault="003049C8" w:rsidP="001A094F">
      <w:pPr>
        <w:pStyle w:val="CommentText"/>
        <w:rPr>
          <w:sz w:val="22"/>
        </w:rPr>
      </w:pPr>
      <w:r w:rsidRPr="00A730BC">
        <w:rPr>
          <w:sz w:val="22"/>
        </w:rPr>
        <w:t xml:space="preserve">One can argue that </w:t>
      </w:r>
      <w:r w:rsidR="001D681F" w:rsidRPr="00A730BC">
        <w:rPr>
          <w:sz w:val="22"/>
        </w:rPr>
        <w:t xml:space="preserve">during the study item, the choice of </w:t>
      </w:r>
      <w:r w:rsidR="00591939" w:rsidRPr="00A730BC">
        <w:rPr>
          <w:sz w:val="22"/>
        </w:rPr>
        <w:t xml:space="preserve">co-existence </w:t>
      </w:r>
      <w:r w:rsidR="00CA2B88" w:rsidRPr="00A730BC">
        <w:rPr>
          <w:sz w:val="22"/>
        </w:rPr>
        <w:t>simulation assumptions related to BS-UE antenna characteristics</w:t>
      </w:r>
      <w:r w:rsidR="00EA43FC" w:rsidRPr="00A730BC">
        <w:rPr>
          <w:sz w:val="22"/>
        </w:rPr>
        <w:t xml:space="preserve">, number of </w:t>
      </w:r>
      <w:r w:rsidR="002A575E" w:rsidRPr="00A730BC">
        <w:rPr>
          <w:sz w:val="22"/>
        </w:rPr>
        <w:t xml:space="preserve">BS </w:t>
      </w:r>
      <w:r w:rsidR="00EA43FC" w:rsidRPr="00A730BC">
        <w:rPr>
          <w:sz w:val="22"/>
        </w:rPr>
        <w:t>antenna elements</w:t>
      </w:r>
      <w:r w:rsidR="00C469BA" w:rsidRPr="00A730BC">
        <w:rPr>
          <w:sz w:val="22"/>
        </w:rPr>
        <w:t>, UE</w:t>
      </w:r>
      <w:r w:rsidR="00785B46" w:rsidRPr="00A730BC">
        <w:rPr>
          <w:sz w:val="22"/>
        </w:rPr>
        <w:t xml:space="preserve"> maximum outpower</w:t>
      </w:r>
      <w:r w:rsidR="002A575E" w:rsidRPr="00A730BC">
        <w:rPr>
          <w:sz w:val="22"/>
        </w:rPr>
        <w:t xml:space="preserve"> and </w:t>
      </w:r>
      <w:r w:rsidR="00451462" w:rsidRPr="00A730BC">
        <w:rPr>
          <w:sz w:val="22"/>
        </w:rPr>
        <w:t>other</w:t>
      </w:r>
      <w:r w:rsidR="001D681F" w:rsidRPr="00A730BC">
        <w:rPr>
          <w:sz w:val="22"/>
        </w:rPr>
        <w:t xml:space="preserve">s can be </w:t>
      </w:r>
      <w:r w:rsidR="002D5F79" w:rsidRPr="00A730BC">
        <w:rPr>
          <w:sz w:val="22"/>
        </w:rPr>
        <w:t xml:space="preserve">updated to better reflect </w:t>
      </w:r>
      <w:r w:rsidR="00950CF8" w:rsidRPr="00A730BC">
        <w:rPr>
          <w:sz w:val="22"/>
        </w:rPr>
        <w:t>current</w:t>
      </w:r>
      <w:r w:rsidR="00871F09" w:rsidRPr="00A730BC">
        <w:rPr>
          <w:sz w:val="22"/>
        </w:rPr>
        <w:t xml:space="preserve"> deployment conditions</w:t>
      </w:r>
      <w:r w:rsidR="00403242" w:rsidRPr="00A730BC">
        <w:rPr>
          <w:sz w:val="22"/>
        </w:rPr>
        <w:t xml:space="preserve">. </w:t>
      </w:r>
      <w:r w:rsidR="00871F09" w:rsidRPr="00A730BC">
        <w:rPr>
          <w:sz w:val="22"/>
        </w:rPr>
        <w:t>Such refinements could yield co-existence results that differ from those in earlier studies</w:t>
      </w:r>
      <w:r w:rsidR="0005286F" w:rsidRPr="00A730BC">
        <w:rPr>
          <w:sz w:val="22"/>
        </w:rPr>
        <w:t>. However, it is important to recognize that the ACLR – ACS results from the earlier RAN4 work have already been communicated to externa</w:t>
      </w:r>
      <w:r w:rsidR="00623D1B" w:rsidRPr="00A730BC">
        <w:rPr>
          <w:sz w:val="22"/>
        </w:rPr>
        <w:t xml:space="preserve">l organizations - ITU-R WP5D, through related LS replies.  These results are being used as input to ITU-R sharing and compatibility studies for spectrum allocation and protection criteria between mobile and incumbent services. </w:t>
      </w:r>
    </w:p>
    <w:p w14:paraId="3184C419" w14:textId="5C2A634A" w:rsidR="004361B7" w:rsidRDefault="00623D1B" w:rsidP="001A094F">
      <w:pPr>
        <w:pStyle w:val="CommentText"/>
        <w:rPr>
          <w:sz w:val="22"/>
          <w:lang w:val="en-IN"/>
        </w:rPr>
      </w:pPr>
      <w:r w:rsidRPr="00A730BC">
        <w:rPr>
          <w:sz w:val="22"/>
        </w:rPr>
        <w:t xml:space="preserve">If RAN4 were to change the simulation assumptions </w:t>
      </w:r>
      <w:r w:rsidR="00BA38AC" w:rsidRPr="00A730BC">
        <w:rPr>
          <w:sz w:val="22"/>
        </w:rPr>
        <w:t>now and even if those changes led to different ACLR</w:t>
      </w:r>
      <w:r w:rsidR="00A92780">
        <w:rPr>
          <w:sz w:val="22"/>
        </w:rPr>
        <w:t xml:space="preserve"> </w:t>
      </w:r>
      <w:r w:rsidR="00BA38AC" w:rsidRPr="00A730BC">
        <w:rPr>
          <w:sz w:val="22"/>
        </w:rPr>
        <w:t>-</w:t>
      </w:r>
      <w:r w:rsidR="00A92780">
        <w:rPr>
          <w:sz w:val="22"/>
        </w:rPr>
        <w:t xml:space="preserve"> </w:t>
      </w:r>
      <w:r w:rsidR="00BA38AC" w:rsidRPr="00A730BC">
        <w:rPr>
          <w:sz w:val="22"/>
        </w:rPr>
        <w:t xml:space="preserve">ACS results, it would create inconsistency with the on-going ITU-R work, which depends on the previously agreed parameters. Such discrepancies could undermine the credibility </w:t>
      </w:r>
      <w:r w:rsidR="00E3276A" w:rsidRPr="00A730BC">
        <w:rPr>
          <w:sz w:val="22"/>
        </w:rPr>
        <w:t>and alignment</w:t>
      </w:r>
      <w:r w:rsidR="00BA38AC" w:rsidRPr="00A730BC">
        <w:rPr>
          <w:sz w:val="22"/>
        </w:rPr>
        <w:t xml:space="preserve"> between </w:t>
      </w:r>
      <w:r w:rsidR="00E10519" w:rsidRPr="00A730BC">
        <w:rPr>
          <w:sz w:val="22"/>
        </w:rPr>
        <w:t xml:space="preserve">RAN4 and ITU-R studies, and therefore any modifications to the assumptions must be considered very carefully. </w:t>
      </w:r>
      <w:r w:rsidR="00F80F7C">
        <w:rPr>
          <w:sz w:val="22"/>
        </w:rPr>
        <w:t xml:space="preserve">This </w:t>
      </w:r>
      <w:r w:rsidR="00787EB4">
        <w:rPr>
          <w:sz w:val="22"/>
        </w:rPr>
        <w:t xml:space="preserve">does not </w:t>
      </w:r>
      <w:r w:rsidR="00F80F7C">
        <w:rPr>
          <w:sz w:val="22"/>
          <w:lang w:val="en-IN"/>
        </w:rPr>
        <w:t xml:space="preserve">mean that there are no limitations to the previous co-existence studies. </w:t>
      </w:r>
      <w:r w:rsidR="00787EB4">
        <w:rPr>
          <w:sz w:val="22"/>
          <w:lang w:val="en-IN"/>
        </w:rPr>
        <w:t xml:space="preserve">In TR 38.921, </w:t>
      </w:r>
      <w:r w:rsidR="00304CE5">
        <w:rPr>
          <w:sz w:val="22"/>
          <w:lang w:val="en-IN"/>
        </w:rPr>
        <w:t xml:space="preserve">the co-existence studies for </w:t>
      </w:r>
      <w:r w:rsidR="00455E5B">
        <w:rPr>
          <w:sz w:val="22"/>
          <w:lang w:val="en-IN"/>
        </w:rPr>
        <w:t xml:space="preserve">7 GHz assumed </w:t>
      </w:r>
      <w:r w:rsidR="00D86F7C">
        <w:rPr>
          <w:sz w:val="22"/>
          <w:lang w:val="en-IN"/>
        </w:rPr>
        <w:t xml:space="preserve">BS array antenna parameters without sub-array configuration. However, this limitation can be addressed </w:t>
      </w:r>
      <w:r w:rsidR="00587635">
        <w:rPr>
          <w:sz w:val="22"/>
          <w:lang w:val="en-IN"/>
        </w:rPr>
        <w:t>with the use of BS antenna parameters from TR 38.922 of 8 GHz</w:t>
      </w:r>
      <w:r w:rsidR="00B978D5">
        <w:rPr>
          <w:sz w:val="22"/>
          <w:lang w:val="en-IN"/>
        </w:rPr>
        <w:t xml:space="preserve"> </w:t>
      </w:r>
      <w:r w:rsidR="003D1E72">
        <w:rPr>
          <w:sz w:val="22"/>
          <w:lang w:val="en-IN"/>
        </w:rPr>
        <w:t>which considered sub-array antenna configurations.</w:t>
      </w:r>
      <w:r w:rsidR="00F80F7C">
        <w:rPr>
          <w:sz w:val="22"/>
          <w:lang w:val="en-IN"/>
        </w:rPr>
        <w:t xml:space="preserve"> </w:t>
      </w:r>
    </w:p>
    <w:p w14:paraId="098B2B56" w14:textId="77777777" w:rsidR="003D1E72" w:rsidRDefault="003D1E72" w:rsidP="001A094F">
      <w:pPr>
        <w:pStyle w:val="CommentText"/>
        <w:rPr>
          <w:sz w:val="22"/>
          <w:lang w:val="en-IN"/>
        </w:rPr>
      </w:pPr>
    </w:p>
    <w:p w14:paraId="0FB35CED" w14:textId="44EC26F8" w:rsidR="003D1E72" w:rsidRPr="00556F09" w:rsidRDefault="003D1E72" w:rsidP="003D1E72">
      <w:pPr>
        <w:pStyle w:val="Observation"/>
        <w:rPr>
          <w:sz w:val="22"/>
          <w:lang w:val="en-IN"/>
        </w:rPr>
      </w:pPr>
      <w:bookmarkStart w:id="1" w:name="_Toc213431577"/>
      <w:r w:rsidRPr="00556F09">
        <w:rPr>
          <w:sz w:val="22"/>
          <w:lang w:val="en-IN"/>
        </w:rPr>
        <w:t xml:space="preserve">The BS antenna parameters of 8 GHz from TR 38.922 </w:t>
      </w:r>
      <w:r w:rsidR="006F29E0" w:rsidRPr="00556F09">
        <w:rPr>
          <w:sz w:val="22"/>
          <w:lang w:val="en-IN"/>
        </w:rPr>
        <w:t xml:space="preserve">which include sub-array configuration </w:t>
      </w:r>
      <w:r w:rsidRPr="00556F09">
        <w:rPr>
          <w:sz w:val="22"/>
          <w:lang w:val="en-IN"/>
        </w:rPr>
        <w:t xml:space="preserve">can be used for the </w:t>
      </w:r>
      <w:r w:rsidR="006F29E0" w:rsidRPr="00556F09">
        <w:rPr>
          <w:sz w:val="22"/>
          <w:lang w:val="en-IN"/>
        </w:rPr>
        <w:t xml:space="preserve">7 GHz </w:t>
      </w:r>
      <w:r w:rsidR="00556F09" w:rsidRPr="00556F09">
        <w:rPr>
          <w:sz w:val="22"/>
          <w:lang w:val="en-IN"/>
        </w:rPr>
        <w:t>frequency</w:t>
      </w:r>
      <w:r w:rsidR="001163A6">
        <w:rPr>
          <w:sz w:val="22"/>
          <w:lang w:val="en-IN"/>
        </w:rPr>
        <w:t xml:space="preserve"> if needed.</w:t>
      </w:r>
      <w:bookmarkEnd w:id="1"/>
      <w:r w:rsidR="001163A6">
        <w:rPr>
          <w:sz w:val="22"/>
          <w:lang w:val="en-IN"/>
        </w:rPr>
        <w:t xml:space="preserve"> </w:t>
      </w:r>
    </w:p>
    <w:p w14:paraId="1A754DE3" w14:textId="77777777" w:rsidR="00473D48" w:rsidRDefault="00473D48" w:rsidP="001A094F">
      <w:pPr>
        <w:pStyle w:val="CommentText"/>
        <w:rPr>
          <w:sz w:val="22"/>
        </w:rPr>
      </w:pPr>
    </w:p>
    <w:p w14:paraId="2E722FDC" w14:textId="640EA576" w:rsidR="00556F09" w:rsidRDefault="00574118" w:rsidP="001A094F">
      <w:pPr>
        <w:pStyle w:val="CommentText"/>
        <w:rPr>
          <w:sz w:val="22"/>
        </w:rPr>
      </w:pPr>
      <w:r>
        <w:rPr>
          <w:sz w:val="22"/>
        </w:rPr>
        <w:t xml:space="preserve">During the </w:t>
      </w:r>
      <w:r w:rsidR="001163A6">
        <w:rPr>
          <w:sz w:val="22"/>
        </w:rPr>
        <w:t xml:space="preserve">IMT SI for 15 GHz </w:t>
      </w:r>
      <w:r w:rsidR="00EE32B6">
        <w:rPr>
          <w:sz w:val="22"/>
        </w:rPr>
        <w:t xml:space="preserve">documented </w:t>
      </w:r>
      <w:r w:rsidR="001163A6">
        <w:rPr>
          <w:sz w:val="22"/>
        </w:rPr>
        <w:t xml:space="preserve">in TR 38.922, it was agreed to study </w:t>
      </w:r>
      <w:r w:rsidR="00EE32B6">
        <w:rPr>
          <w:sz w:val="22"/>
        </w:rPr>
        <w:t xml:space="preserve">the in-band blocking requirements during the WI phased primarily due to time-constraints. </w:t>
      </w:r>
      <w:r w:rsidR="009B68C7">
        <w:rPr>
          <w:sz w:val="22"/>
        </w:rPr>
        <w:t xml:space="preserve">It was also noted that this parameter is not needed by ITU-R WP5D for the sharing and compatibility studies and hence no </w:t>
      </w:r>
      <w:r w:rsidR="007A593E">
        <w:rPr>
          <w:sz w:val="22"/>
        </w:rPr>
        <w:t xml:space="preserve">value was communicated in the related LS. However, the in-band blocking requirements should be studied </w:t>
      </w:r>
      <w:r w:rsidR="003B72A1">
        <w:rPr>
          <w:sz w:val="22"/>
        </w:rPr>
        <w:t xml:space="preserve">during 6G co-existence work. </w:t>
      </w:r>
    </w:p>
    <w:p w14:paraId="0E25BD34" w14:textId="22763611" w:rsidR="003F763F" w:rsidRDefault="003B72A1" w:rsidP="003F763F">
      <w:pPr>
        <w:pStyle w:val="Observation"/>
        <w:rPr>
          <w:sz w:val="22"/>
        </w:rPr>
      </w:pPr>
      <w:bookmarkStart w:id="2" w:name="_Toc213431578"/>
      <w:r w:rsidRPr="003F763F">
        <w:rPr>
          <w:sz w:val="22"/>
        </w:rPr>
        <w:t xml:space="preserve">In the IMT SI for 15 GHz, </w:t>
      </w:r>
      <w:r w:rsidR="003F763F" w:rsidRPr="003F763F">
        <w:rPr>
          <w:sz w:val="22"/>
        </w:rPr>
        <w:t>it was proposed to study in-band blocking requirements during the work item phase.</w:t>
      </w:r>
      <w:bookmarkEnd w:id="2"/>
    </w:p>
    <w:p w14:paraId="51C96090" w14:textId="77777777" w:rsidR="003F763F" w:rsidRPr="003F763F" w:rsidRDefault="003F763F" w:rsidP="003F763F">
      <w:pPr>
        <w:pStyle w:val="Observation"/>
        <w:numPr>
          <w:ilvl w:val="0"/>
          <w:numId w:val="0"/>
        </w:numPr>
        <w:ind w:left="1701"/>
        <w:rPr>
          <w:sz w:val="22"/>
        </w:rPr>
      </w:pPr>
    </w:p>
    <w:p w14:paraId="2FFA705E" w14:textId="0AF0B085" w:rsidR="006417F9" w:rsidRPr="00484102" w:rsidRDefault="005B3D2B" w:rsidP="00033FC0">
      <w:pPr>
        <w:pStyle w:val="Proposal"/>
        <w:rPr>
          <w:rStyle w:val="CommentReference"/>
          <w:sz w:val="22"/>
          <w:szCs w:val="22"/>
        </w:rPr>
      </w:pPr>
      <w:bookmarkStart w:id="3" w:name="_Toc213431581"/>
      <w:r w:rsidRPr="00A730BC">
        <w:rPr>
          <w:rStyle w:val="CommentReference"/>
          <w:sz w:val="22"/>
          <w:szCs w:val="22"/>
        </w:rPr>
        <w:t>RAN4 to re-use the co-existence study outcomes from</w:t>
      </w:r>
      <w:r w:rsidR="00665507" w:rsidRPr="00A730BC">
        <w:rPr>
          <w:rStyle w:val="CommentReference"/>
          <w:sz w:val="22"/>
          <w:szCs w:val="22"/>
        </w:rPr>
        <w:t xml:space="preserve"> the IMT studies documented in TR 38.921</w:t>
      </w:r>
      <w:r w:rsidR="2A7C23DA" w:rsidRPr="68FFD787">
        <w:rPr>
          <w:rStyle w:val="CommentReference"/>
          <w:sz w:val="22"/>
          <w:szCs w:val="22"/>
        </w:rPr>
        <w:t xml:space="preserve"> and</w:t>
      </w:r>
      <w:r w:rsidR="00665507" w:rsidRPr="68FFD787">
        <w:rPr>
          <w:rStyle w:val="CommentReference"/>
          <w:sz w:val="22"/>
          <w:szCs w:val="22"/>
        </w:rPr>
        <w:t xml:space="preserve"> </w:t>
      </w:r>
      <w:r w:rsidR="4C2EE1AB" w:rsidRPr="68FFD787">
        <w:rPr>
          <w:rStyle w:val="CommentReference"/>
          <w:sz w:val="22"/>
          <w:szCs w:val="22"/>
        </w:rPr>
        <w:t>TR</w:t>
      </w:r>
      <w:r w:rsidR="00665507" w:rsidRPr="00A730BC">
        <w:rPr>
          <w:rStyle w:val="CommentReference"/>
          <w:sz w:val="22"/>
          <w:szCs w:val="22"/>
        </w:rPr>
        <w:t xml:space="preserve"> 38.922</w:t>
      </w:r>
      <w:r w:rsidR="0029255A">
        <w:rPr>
          <w:rStyle w:val="CommentReference"/>
          <w:sz w:val="22"/>
          <w:szCs w:val="22"/>
        </w:rPr>
        <w:t xml:space="preserve"> where necessary</w:t>
      </w:r>
      <w:r w:rsidR="00CB229D" w:rsidRPr="00A730BC">
        <w:rPr>
          <w:rStyle w:val="CommentReference"/>
          <w:sz w:val="22"/>
          <w:szCs w:val="22"/>
        </w:rPr>
        <w:t>, unless significant impacts are identified.</w:t>
      </w:r>
      <w:bookmarkEnd w:id="3"/>
    </w:p>
    <w:p w14:paraId="2A7E7CC2" w14:textId="77777777" w:rsidR="00484102" w:rsidRDefault="00484102" w:rsidP="006417F9">
      <w:pPr>
        <w:pStyle w:val="CommentText"/>
        <w:rPr>
          <w:rStyle w:val="CommentReference"/>
          <w:sz w:val="22"/>
          <w:szCs w:val="22"/>
        </w:rPr>
      </w:pPr>
    </w:p>
    <w:p w14:paraId="6709D31E" w14:textId="41E05480" w:rsidR="006417F9" w:rsidRPr="00033FC0" w:rsidRDefault="006417F9" w:rsidP="00033FC0">
      <w:pPr>
        <w:pStyle w:val="CommentText"/>
        <w:rPr>
          <w:sz w:val="22"/>
        </w:rPr>
      </w:pPr>
      <w:r w:rsidRPr="00AD753E">
        <w:rPr>
          <w:rStyle w:val="CommentReference"/>
          <w:sz w:val="22"/>
          <w:szCs w:val="22"/>
        </w:rPr>
        <w:t>The intention is not to restrict the co-existence studies but rather derive simulation assumptions and perform studies where necessary</w:t>
      </w:r>
      <w:r>
        <w:rPr>
          <w:rStyle w:val="CommentReference"/>
          <w:sz w:val="22"/>
          <w:szCs w:val="22"/>
        </w:rPr>
        <w:t>. One example is the</w:t>
      </w:r>
      <w:r w:rsidRPr="00033FC0">
        <w:rPr>
          <w:sz w:val="22"/>
        </w:rPr>
        <w:t xml:space="preserve"> LP-WUS feature in 5G. the same radio jammer between main receiver and LR is agreed as a working assumption in RAN4, In the end, two types of LR are specified and one type LR relaxes both noise figure more and also selectivity claiming the limited dynamic range of the filter capability.  As the LP-WUS signal is new physical signal and no coexisting study has been done for this feature, it is unclear how selectivity can be relaxed without any concrete coexisting. Therefore, the coexisting study should be done at 6G during the study phase. If the receiver is blocked by the jammer, this creates </w:t>
      </w:r>
      <w:r w:rsidR="00484102" w:rsidRPr="00484102">
        <w:rPr>
          <w:sz w:val="22"/>
        </w:rPr>
        <w:t>a</w:t>
      </w:r>
      <w:r w:rsidRPr="00033FC0">
        <w:rPr>
          <w:sz w:val="22"/>
        </w:rPr>
        <w:t xml:space="preserve"> coverage hole in the </w:t>
      </w:r>
      <w:r w:rsidR="001163A6" w:rsidRPr="00033FC0">
        <w:rPr>
          <w:sz w:val="22"/>
        </w:rPr>
        <w:t>network,</w:t>
      </w:r>
      <w:r w:rsidRPr="00033FC0">
        <w:rPr>
          <w:sz w:val="22"/>
        </w:rPr>
        <w:t xml:space="preserve"> and the feature should ensure the coverage in a holistic sense.</w:t>
      </w:r>
    </w:p>
    <w:p w14:paraId="788169A9" w14:textId="7E9A7C3C" w:rsidR="00484102" w:rsidRDefault="003F763F" w:rsidP="000D3E8B">
      <w:pPr>
        <w:pStyle w:val="Proposal"/>
        <w:rPr>
          <w:sz w:val="22"/>
        </w:rPr>
      </w:pPr>
      <w:bookmarkStart w:id="4" w:name="_Ref213414414"/>
      <w:bookmarkStart w:id="5" w:name="_Toc213431582"/>
      <w:r w:rsidRPr="00597C73">
        <w:rPr>
          <w:sz w:val="22"/>
        </w:rPr>
        <w:t xml:space="preserve">RAN4 to set a proper selectivity </w:t>
      </w:r>
      <w:r w:rsidR="00597C73" w:rsidRPr="00597C73">
        <w:rPr>
          <w:sz w:val="22"/>
        </w:rPr>
        <w:t>for Wake Up receiver during the 6G co-existence study.</w:t>
      </w:r>
      <w:bookmarkEnd w:id="5"/>
      <w:r w:rsidR="00597C73" w:rsidRPr="00597C73">
        <w:rPr>
          <w:sz w:val="22"/>
        </w:rPr>
        <w:t xml:space="preserve"> </w:t>
      </w:r>
      <w:bookmarkEnd w:id="4"/>
    </w:p>
    <w:p w14:paraId="2D5C21EB" w14:textId="77777777" w:rsidR="00597C73" w:rsidRPr="00597C73" w:rsidRDefault="00597C73" w:rsidP="00597C73">
      <w:pPr>
        <w:pStyle w:val="Proposal"/>
        <w:numPr>
          <w:ilvl w:val="0"/>
          <w:numId w:val="0"/>
        </w:numPr>
        <w:rPr>
          <w:rStyle w:val="CommentReference"/>
          <w:sz w:val="22"/>
          <w:szCs w:val="22"/>
        </w:rPr>
      </w:pPr>
    </w:p>
    <w:p w14:paraId="01DC10EE" w14:textId="66236FB5" w:rsidR="005E4395" w:rsidRPr="00AD753E" w:rsidRDefault="00484102" w:rsidP="000D3E8B">
      <w:pPr>
        <w:pStyle w:val="CommentText"/>
        <w:rPr>
          <w:rStyle w:val="CommentReference"/>
          <w:sz w:val="22"/>
          <w:szCs w:val="22"/>
        </w:rPr>
      </w:pPr>
      <w:r>
        <w:rPr>
          <w:rStyle w:val="CommentReference"/>
          <w:sz w:val="22"/>
          <w:szCs w:val="22"/>
        </w:rPr>
        <w:t>Another</w:t>
      </w:r>
      <w:r w:rsidR="00110A10" w:rsidRPr="00AD753E">
        <w:rPr>
          <w:rStyle w:val="CommentReference"/>
          <w:sz w:val="22"/>
          <w:szCs w:val="22"/>
        </w:rPr>
        <w:t xml:space="preserve"> example is the </w:t>
      </w:r>
      <w:r w:rsidR="00273D9E" w:rsidRPr="00AD753E">
        <w:rPr>
          <w:rStyle w:val="CommentReference"/>
          <w:sz w:val="22"/>
          <w:szCs w:val="22"/>
        </w:rPr>
        <w:t>recent LS from ECC PT1 with specified technical questions related to operation handling and modelling AAS BS below 1 GHz</w:t>
      </w:r>
      <w:r w:rsidR="00AD5E93" w:rsidRPr="00AD753E">
        <w:rPr>
          <w:rStyle w:val="CommentReference"/>
          <w:sz w:val="22"/>
          <w:szCs w:val="22"/>
        </w:rPr>
        <w:t>, received at RAN4#116bis meeting in Prague [</w:t>
      </w:r>
      <w:r w:rsidR="009201DD" w:rsidRPr="00AD753E">
        <w:rPr>
          <w:rStyle w:val="CommentReference"/>
          <w:sz w:val="22"/>
          <w:szCs w:val="22"/>
        </w:rPr>
        <w:t>2</w:t>
      </w:r>
      <w:r w:rsidR="00AD5E93" w:rsidRPr="00AD753E">
        <w:rPr>
          <w:rStyle w:val="CommentReference"/>
          <w:sz w:val="22"/>
          <w:szCs w:val="22"/>
        </w:rPr>
        <w:t xml:space="preserve">]. </w:t>
      </w:r>
      <w:r w:rsidR="006E5849" w:rsidRPr="00AD753E">
        <w:rPr>
          <w:rStyle w:val="CommentReference"/>
          <w:sz w:val="22"/>
          <w:szCs w:val="22"/>
        </w:rPr>
        <w:t>ECC</w:t>
      </w:r>
      <w:r w:rsidR="002641BE" w:rsidRPr="00AD753E">
        <w:rPr>
          <w:rStyle w:val="CommentReference"/>
          <w:sz w:val="22"/>
          <w:szCs w:val="22"/>
        </w:rPr>
        <w:t xml:space="preserve"> PT1 have asked RAN4 the following questions:</w:t>
      </w:r>
    </w:p>
    <w:p w14:paraId="4DFCB478" w14:textId="77777777" w:rsidR="0006648A" w:rsidRPr="00033FC0" w:rsidRDefault="0006648A" w:rsidP="0006648A">
      <w:pPr>
        <w:pStyle w:val="BodyText"/>
        <w:numPr>
          <w:ilvl w:val="0"/>
          <w:numId w:val="26"/>
        </w:numPr>
        <w:spacing w:line="240" w:lineRule="auto"/>
        <w:jc w:val="left"/>
        <w:rPr>
          <w:sz w:val="22"/>
        </w:rPr>
      </w:pPr>
      <w:r w:rsidRPr="00033FC0">
        <w:rPr>
          <w:sz w:val="22"/>
        </w:rPr>
        <w:t>Unwanted emissions characteristics of AAS BSs operating in the 700 MHz, 800 MHz and 900 MHz bands.</w:t>
      </w:r>
    </w:p>
    <w:p w14:paraId="72A44964" w14:textId="77777777" w:rsidR="0006648A" w:rsidRPr="00033FC0" w:rsidRDefault="0006648A" w:rsidP="0006648A">
      <w:pPr>
        <w:pStyle w:val="BodyText"/>
        <w:numPr>
          <w:ilvl w:val="0"/>
          <w:numId w:val="26"/>
        </w:numPr>
        <w:spacing w:line="240" w:lineRule="auto"/>
        <w:jc w:val="left"/>
        <w:rPr>
          <w:sz w:val="22"/>
        </w:rPr>
      </w:pPr>
      <w:r w:rsidRPr="00033FC0">
        <w:rPr>
          <w:sz w:val="22"/>
        </w:rPr>
        <w:t xml:space="preserve">Whether 3GPP TS 37.105 and TS 38.104 BS RF requirements are also applicable for AAS BS operation in bands below 1 GHz under consideration. </w:t>
      </w:r>
    </w:p>
    <w:p w14:paraId="70B96410" w14:textId="2A48E131" w:rsidR="00581964" w:rsidRPr="00AD753E" w:rsidRDefault="0006648A" w:rsidP="00033FC0">
      <w:pPr>
        <w:pStyle w:val="BodyText"/>
        <w:numPr>
          <w:ilvl w:val="0"/>
          <w:numId w:val="26"/>
        </w:numPr>
        <w:spacing w:line="240" w:lineRule="auto"/>
        <w:jc w:val="left"/>
        <w:rPr>
          <w:rStyle w:val="CommentReference"/>
          <w:sz w:val="22"/>
          <w:szCs w:val="22"/>
        </w:rPr>
      </w:pPr>
      <w:r w:rsidRPr="00033FC0">
        <w:rPr>
          <w:sz w:val="22"/>
        </w:rPr>
        <w:t>A model and associated parameters for modelling AAS BS antenna arrays in frequencies below 1 GHz, both in-band and out of band.</w:t>
      </w:r>
    </w:p>
    <w:p w14:paraId="3833F458" w14:textId="77777777" w:rsidR="00473D48" w:rsidRDefault="00473D48" w:rsidP="000D3E8B">
      <w:pPr>
        <w:pStyle w:val="CommentText"/>
        <w:rPr>
          <w:rStyle w:val="CommentReference"/>
          <w:sz w:val="22"/>
          <w:szCs w:val="22"/>
        </w:rPr>
      </w:pPr>
    </w:p>
    <w:p w14:paraId="4C52FD01" w14:textId="7D8D7E51" w:rsidR="00651C26" w:rsidRDefault="00D64486" w:rsidP="000D3E8B">
      <w:pPr>
        <w:pStyle w:val="CommentText"/>
        <w:rPr>
          <w:rStyle w:val="CommentReference"/>
          <w:sz w:val="22"/>
          <w:szCs w:val="22"/>
        </w:rPr>
      </w:pPr>
      <w:r w:rsidRPr="00AD753E">
        <w:rPr>
          <w:rStyle w:val="CommentReference"/>
          <w:sz w:val="22"/>
          <w:szCs w:val="22"/>
        </w:rPr>
        <w:lastRenderedPageBreak/>
        <w:t xml:space="preserve">Based on the discussion in the WF </w:t>
      </w:r>
      <w:r w:rsidR="006E5849" w:rsidRPr="00AD753E">
        <w:rPr>
          <w:rStyle w:val="CommentReference"/>
          <w:sz w:val="22"/>
          <w:szCs w:val="22"/>
        </w:rPr>
        <w:t>[3]</w:t>
      </w:r>
      <w:r w:rsidR="001B1963" w:rsidRPr="00AD753E">
        <w:rPr>
          <w:rStyle w:val="CommentReference"/>
          <w:sz w:val="22"/>
          <w:szCs w:val="22"/>
        </w:rPr>
        <w:t xml:space="preserve">, RAN4 has agreed to inform RAN and </w:t>
      </w:r>
      <w:r w:rsidR="000627D0">
        <w:rPr>
          <w:rStyle w:val="CommentReference"/>
          <w:sz w:val="22"/>
          <w:szCs w:val="22"/>
        </w:rPr>
        <w:t xml:space="preserve">seek guidance </w:t>
      </w:r>
      <w:r w:rsidR="00E80CD9">
        <w:rPr>
          <w:rStyle w:val="CommentReference"/>
          <w:sz w:val="22"/>
          <w:szCs w:val="22"/>
        </w:rPr>
        <w:t xml:space="preserve">on how to deliver answers to all technical questions raised by ECC PT1 </w:t>
      </w:r>
      <w:r w:rsidR="009B49C7">
        <w:rPr>
          <w:rStyle w:val="CommentReference"/>
          <w:sz w:val="22"/>
          <w:szCs w:val="22"/>
        </w:rPr>
        <w:t xml:space="preserve">based on a workplan. However, it should be noted </w:t>
      </w:r>
      <w:r w:rsidR="001854B3">
        <w:rPr>
          <w:rStyle w:val="CommentReference"/>
          <w:sz w:val="22"/>
          <w:szCs w:val="22"/>
        </w:rPr>
        <w:t xml:space="preserve">that such activities are not planned in Rel-20 </w:t>
      </w:r>
      <w:r w:rsidR="005004D1">
        <w:rPr>
          <w:rStyle w:val="CommentReference"/>
          <w:sz w:val="22"/>
          <w:szCs w:val="22"/>
        </w:rPr>
        <w:t>timeline,</w:t>
      </w:r>
      <w:r w:rsidR="001854B3">
        <w:rPr>
          <w:rStyle w:val="CommentReference"/>
          <w:sz w:val="22"/>
          <w:szCs w:val="22"/>
        </w:rPr>
        <w:t xml:space="preserve"> and one way could be to leverage the RAN4 6G BS RF study. </w:t>
      </w:r>
      <w:r w:rsidR="00AD3B37">
        <w:rPr>
          <w:rStyle w:val="CommentReference"/>
          <w:sz w:val="22"/>
          <w:szCs w:val="22"/>
        </w:rPr>
        <w:t xml:space="preserve">There has been a tentative agreement </w:t>
      </w:r>
      <w:r w:rsidR="00F037DE">
        <w:rPr>
          <w:rStyle w:val="CommentReference"/>
          <w:sz w:val="22"/>
          <w:szCs w:val="22"/>
        </w:rPr>
        <w:t xml:space="preserve">for Question 1 and 2 in the last WF [3], but it should be noted that </w:t>
      </w:r>
      <w:r w:rsidR="00CB6457">
        <w:rPr>
          <w:rStyle w:val="CommentReference"/>
          <w:sz w:val="22"/>
          <w:szCs w:val="22"/>
        </w:rPr>
        <w:t>such requirement</w:t>
      </w:r>
      <w:r w:rsidR="00D739E9">
        <w:rPr>
          <w:rStyle w:val="CommentReference"/>
          <w:sz w:val="22"/>
          <w:szCs w:val="22"/>
        </w:rPr>
        <w:t xml:space="preserve"> levels for unwanted emission were derived for non-AAS operating around 2 GHz as part of UTRA technical background. </w:t>
      </w:r>
      <w:r w:rsidR="00165AEF">
        <w:rPr>
          <w:rStyle w:val="CommentReference"/>
          <w:sz w:val="22"/>
          <w:szCs w:val="22"/>
        </w:rPr>
        <w:t xml:space="preserve">With the consideration of AAS BS below 1 GHz, this necessitates the </w:t>
      </w:r>
      <w:r w:rsidR="00F91187">
        <w:rPr>
          <w:rStyle w:val="CommentReference"/>
          <w:sz w:val="22"/>
          <w:szCs w:val="22"/>
        </w:rPr>
        <w:t xml:space="preserve">re-evaluation to </w:t>
      </w:r>
      <w:r w:rsidR="003457D8">
        <w:rPr>
          <w:rStyle w:val="CommentReference"/>
          <w:sz w:val="22"/>
          <w:szCs w:val="22"/>
        </w:rPr>
        <w:t xml:space="preserve">check current requirement levels for BS ACLR/ ACS and also Transmitter spurious emission co-existence levels with relevant simulation assumptions. </w:t>
      </w:r>
    </w:p>
    <w:p w14:paraId="04243E75" w14:textId="77777777" w:rsidR="00473D48" w:rsidRDefault="00473D48" w:rsidP="000D3E8B">
      <w:pPr>
        <w:pStyle w:val="CommentText"/>
        <w:rPr>
          <w:rStyle w:val="CommentReference"/>
          <w:sz w:val="22"/>
          <w:szCs w:val="22"/>
        </w:rPr>
      </w:pPr>
    </w:p>
    <w:p w14:paraId="3113915C" w14:textId="5A084CA9" w:rsidR="003B6D03" w:rsidRPr="003B6D03" w:rsidRDefault="00CA303D" w:rsidP="00033FC0">
      <w:pPr>
        <w:pStyle w:val="Observation"/>
        <w:rPr>
          <w:rStyle w:val="CommentReference"/>
          <w:sz w:val="22"/>
          <w:szCs w:val="22"/>
        </w:rPr>
      </w:pPr>
      <w:bookmarkStart w:id="6" w:name="_Toc213431579"/>
      <w:r>
        <w:rPr>
          <w:rStyle w:val="CommentReference"/>
          <w:sz w:val="22"/>
          <w:szCs w:val="22"/>
        </w:rPr>
        <w:t xml:space="preserve">With the consideration of AAS BS </w:t>
      </w:r>
      <w:r w:rsidR="009D0DC9">
        <w:rPr>
          <w:rStyle w:val="CommentReference"/>
          <w:sz w:val="22"/>
          <w:szCs w:val="22"/>
        </w:rPr>
        <w:t xml:space="preserve">operating </w:t>
      </w:r>
      <w:r>
        <w:rPr>
          <w:rStyle w:val="CommentReference"/>
          <w:sz w:val="22"/>
          <w:szCs w:val="22"/>
        </w:rPr>
        <w:t xml:space="preserve">below 1 GHz, this necessitates the re-evaluation to check current requirement levels for BS ACLR/ ACS and also Transmitter spurious emission co-existence levels with relevant </w:t>
      </w:r>
      <w:r w:rsidR="003B6D03">
        <w:rPr>
          <w:rStyle w:val="CommentReference"/>
          <w:sz w:val="22"/>
          <w:szCs w:val="22"/>
        </w:rPr>
        <w:t>BS antenna size</w:t>
      </w:r>
      <w:r w:rsidR="006B386D">
        <w:rPr>
          <w:rStyle w:val="CommentReference"/>
          <w:sz w:val="22"/>
          <w:szCs w:val="22"/>
        </w:rPr>
        <w:t xml:space="preserve"> and deployment parameters – ISD, grid shift and others.</w:t>
      </w:r>
      <w:bookmarkEnd w:id="6"/>
      <w:r w:rsidR="006B386D">
        <w:rPr>
          <w:rStyle w:val="CommentReference"/>
          <w:sz w:val="22"/>
          <w:szCs w:val="22"/>
        </w:rPr>
        <w:t xml:space="preserve"> </w:t>
      </w:r>
    </w:p>
    <w:p w14:paraId="135E447F" w14:textId="77777777" w:rsidR="00473D48" w:rsidRDefault="00473D48" w:rsidP="000938B2">
      <w:pPr>
        <w:pStyle w:val="CommentText"/>
        <w:rPr>
          <w:rStyle w:val="CommentReference"/>
          <w:sz w:val="22"/>
          <w:szCs w:val="22"/>
        </w:rPr>
      </w:pPr>
    </w:p>
    <w:p w14:paraId="20E6FAC0" w14:textId="019384E7" w:rsidR="001B6291" w:rsidRDefault="009201AE" w:rsidP="000938B2">
      <w:pPr>
        <w:pStyle w:val="CommentText"/>
        <w:rPr>
          <w:rStyle w:val="CommentReference"/>
          <w:sz w:val="22"/>
          <w:szCs w:val="22"/>
        </w:rPr>
      </w:pPr>
      <w:r>
        <w:rPr>
          <w:rStyle w:val="CommentReference"/>
          <w:sz w:val="22"/>
          <w:szCs w:val="22"/>
        </w:rPr>
        <w:t xml:space="preserve">If we look more carefully at the questions, </w:t>
      </w:r>
      <w:r w:rsidR="00EC2F28">
        <w:rPr>
          <w:rStyle w:val="CommentReference"/>
          <w:sz w:val="22"/>
          <w:szCs w:val="22"/>
        </w:rPr>
        <w:t xml:space="preserve">Question 3 is </w:t>
      </w:r>
      <w:r w:rsidR="00C456A9">
        <w:rPr>
          <w:rStyle w:val="CommentReference"/>
          <w:sz w:val="22"/>
          <w:szCs w:val="22"/>
        </w:rPr>
        <w:t>not straightforward</w:t>
      </w:r>
      <w:r w:rsidR="00EC2F28">
        <w:rPr>
          <w:rStyle w:val="CommentReference"/>
          <w:sz w:val="22"/>
          <w:szCs w:val="22"/>
        </w:rPr>
        <w:t xml:space="preserve"> and probably requires further extensive studies. </w:t>
      </w:r>
      <w:r w:rsidR="001D6B2A">
        <w:rPr>
          <w:rStyle w:val="CommentReference"/>
          <w:sz w:val="22"/>
          <w:szCs w:val="22"/>
        </w:rPr>
        <w:t xml:space="preserve">Hence, this means the work </w:t>
      </w:r>
      <w:r w:rsidR="00920A84">
        <w:rPr>
          <w:rStyle w:val="CommentReference"/>
          <w:sz w:val="22"/>
          <w:szCs w:val="22"/>
        </w:rPr>
        <w:t xml:space="preserve">needs to be carefully planned </w:t>
      </w:r>
      <w:r w:rsidR="009E5D87">
        <w:rPr>
          <w:rStyle w:val="CommentReference"/>
          <w:sz w:val="22"/>
          <w:szCs w:val="22"/>
        </w:rPr>
        <w:t xml:space="preserve">to derive relevant simulation assumptions for operation below 1 GHz and establish array antenna model for out-of-band characteristics. In our companion paper [4], </w:t>
      </w:r>
      <w:r w:rsidR="001729CA">
        <w:rPr>
          <w:rStyle w:val="CommentReference"/>
          <w:sz w:val="22"/>
          <w:szCs w:val="22"/>
        </w:rPr>
        <w:t xml:space="preserve">we have shared some </w:t>
      </w:r>
      <w:r w:rsidR="0099666B">
        <w:rPr>
          <w:rStyle w:val="CommentReference"/>
          <w:sz w:val="22"/>
          <w:szCs w:val="22"/>
        </w:rPr>
        <w:t xml:space="preserve">initial thoughts on </w:t>
      </w:r>
      <w:r w:rsidR="00484D31">
        <w:rPr>
          <w:rStyle w:val="CommentReference"/>
          <w:sz w:val="22"/>
          <w:szCs w:val="22"/>
        </w:rPr>
        <w:t xml:space="preserve">antenna array configuration and </w:t>
      </w:r>
      <w:r w:rsidR="00B92CDD">
        <w:rPr>
          <w:rStyle w:val="CommentReference"/>
          <w:sz w:val="22"/>
          <w:szCs w:val="22"/>
        </w:rPr>
        <w:t xml:space="preserve">array model assumption which can be taken as a starting point. </w:t>
      </w:r>
      <w:r w:rsidR="000C04A2">
        <w:rPr>
          <w:rStyle w:val="CommentReference"/>
          <w:sz w:val="22"/>
          <w:szCs w:val="22"/>
        </w:rPr>
        <w:t xml:space="preserve">However, </w:t>
      </w:r>
      <w:r w:rsidR="009522F3">
        <w:rPr>
          <w:rStyle w:val="CommentReference"/>
          <w:sz w:val="22"/>
          <w:szCs w:val="22"/>
        </w:rPr>
        <w:t xml:space="preserve">proper work plan need to be presented with the dedicated TU allocation </w:t>
      </w:r>
      <w:r w:rsidR="001C5467">
        <w:rPr>
          <w:rStyle w:val="CommentReference"/>
          <w:sz w:val="22"/>
          <w:szCs w:val="22"/>
        </w:rPr>
        <w:t>to answer Question 3.</w:t>
      </w:r>
    </w:p>
    <w:p w14:paraId="1744D8A7" w14:textId="77777777" w:rsidR="00473D48" w:rsidRDefault="00473D48" w:rsidP="000938B2">
      <w:pPr>
        <w:pStyle w:val="CommentText"/>
        <w:rPr>
          <w:rStyle w:val="CommentReference"/>
          <w:sz w:val="22"/>
          <w:szCs w:val="22"/>
        </w:rPr>
      </w:pPr>
    </w:p>
    <w:p w14:paraId="28362676" w14:textId="7476ADBA" w:rsidR="00E74DE4" w:rsidRDefault="00E74DE4" w:rsidP="00033FC0">
      <w:pPr>
        <w:pStyle w:val="Proposal"/>
        <w:rPr>
          <w:rStyle w:val="CommentReference"/>
          <w:sz w:val="22"/>
          <w:szCs w:val="22"/>
        </w:rPr>
      </w:pPr>
      <w:bookmarkStart w:id="7" w:name="_Toc213431583"/>
      <w:r>
        <w:rPr>
          <w:rStyle w:val="CommentReference"/>
          <w:sz w:val="22"/>
          <w:szCs w:val="22"/>
        </w:rPr>
        <w:t>RAN4 to re-evaluate the check current requirement levels for BS ACLR/ ACS and also Transmitter spurious emission co-existence levels with relevant BS antenna size and deployment parameters – ISD, grid shift and others</w:t>
      </w:r>
      <w:r w:rsidR="005D76DF">
        <w:rPr>
          <w:rStyle w:val="CommentReference"/>
          <w:sz w:val="22"/>
          <w:szCs w:val="22"/>
        </w:rPr>
        <w:t xml:space="preserve">, with </w:t>
      </w:r>
      <w:r w:rsidR="001F30A6">
        <w:rPr>
          <w:rStyle w:val="CommentReference"/>
          <w:sz w:val="22"/>
          <w:szCs w:val="22"/>
        </w:rPr>
        <w:t xml:space="preserve">considerations of AAS </w:t>
      </w:r>
      <w:r w:rsidR="009D0DC9">
        <w:rPr>
          <w:rStyle w:val="CommentReference"/>
          <w:sz w:val="22"/>
          <w:szCs w:val="22"/>
        </w:rPr>
        <w:t xml:space="preserve">BS operating </w:t>
      </w:r>
      <w:r w:rsidR="001F30A6">
        <w:rPr>
          <w:rStyle w:val="CommentReference"/>
          <w:sz w:val="22"/>
          <w:szCs w:val="22"/>
        </w:rPr>
        <w:t>below 1 GHz</w:t>
      </w:r>
      <w:r w:rsidR="004C6FFE">
        <w:rPr>
          <w:rStyle w:val="CommentReference"/>
          <w:sz w:val="22"/>
          <w:szCs w:val="22"/>
        </w:rPr>
        <w:t xml:space="preserve"> within the </w:t>
      </w:r>
      <w:r w:rsidR="005B3C33">
        <w:rPr>
          <w:rStyle w:val="CommentReference"/>
          <w:sz w:val="22"/>
          <w:szCs w:val="22"/>
        </w:rPr>
        <w:t xml:space="preserve">scope of </w:t>
      </w:r>
      <w:r w:rsidR="004C6FFE">
        <w:rPr>
          <w:rStyle w:val="CommentReference"/>
          <w:sz w:val="22"/>
          <w:szCs w:val="22"/>
        </w:rPr>
        <w:t>6G BS co-existence work.</w:t>
      </w:r>
      <w:bookmarkEnd w:id="7"/>
    </w:p>
    <w:p w14:paraId="6A11A07C" w14:textId="77777777" w:rsidR="00473D48" w:rsidRDefault="00473D48" w:rsidP="004B5DE0">
      <w:pPr>
        <w:pStyle w:val="CommentText"/>
        <w:rPr>
          <w:rStyle w:val="CommentReference"/>
          <w:sz w:val="22"/>
          <w:szCs w:val="22"/>
        </w:rPr>
      </w:pPr>
    </w:p>
    <w:p w14:paraId="029277A9" w14:textId="19F5141F" w:rsidR="004B5DE0" w:rsidRPr="00A730BC" w:rsidRDefault="004B5DE0" w:rsidP="004B5DE0">
      <w:pPr>
        <w:pStyle w:val="CommentText"/>
        <w:rPr>
          <w:rStyle w:val="CommentReference"/>
          <w:sz w:val="22"/>
          <w:szCs w:val="22"/>
        </w:rPr>
      </w:pPr>
      <w:r w:rsidRPr="00A730BC">
        <w:rPr>
          <w:rStyle w:val="CommentReference"/>
          <w:sz w:val="22"/>
          <w:szCs w:val="22"/>
        </w:rPr>
        <w:t xml:space="preserve">There is an on-going co-existence work in Rel-19 to re-evaluate Tx spurious emission co-existence levels according to the request from ETSI/ TFES focusing on bands in the upper region of FR1 with priority above 5.9 GHz. It is reasonable to expect that 6G networks will reply heavily to AAS </w:t>
      </w:r>
      <w:r w:rsidRPr="68FFD787">
        <w:rPr>
          <w:rStyle w:val="CommentReference"/>
          <w:sz w:val="22"/>
          <w:szCs w:val="22"/>
        </w:rPr>
        <w:t xml:space="preserve">BS </w:t>
      </w:r>
      <w:r w:rsidRPr="00A730BC">
        <w:rPr>
          <w:rStyle w:val="CommentReference"/>
          <w:sz w:val="22"/>
          <w:szCs w:val="22"/>
        </w:rPr>
        <w:t>with beamforming capabilities. This further emphasizes the fact that with the use of AAS</w:t>
      </w:r>
      <w:r w:rsidRPr="68FFD787">
        <w:rPr>
          <w:rStyle w:val="CommentReference"/>
          <w:sz w:val="22"/>
          <w:szCs w:val="22"/>
        </w:rPr>
        <w:t xml:space="preserve"> beamforming capabilities</w:t>
      </w:r>
      <w:r w:rsidRPr="00A730BC">
        <w:rPr>
          <w:rStyle w:val="CommentReference"/>
          <w:sz w:val="22"/>
          <w:szCs w:val="22"/>
        </w:rPr>
        <w:t xml:space="preserve">, the legacy </w:t>
      </w:r>
      <w:r>
        <w:rPr>
          <w:rStyle w:val="CommentReference"/>
          <w:sz w:val="22"/>
          <w:szCs w:val="22"/>
        </w:rPr>
        <w:t xml:space="preserve">simulation </w:t>
      </w:r>
      <w:r w:rsidRPr="00A730BC">
        <w:rPr>
          <w:rStyle w:val="CommentReference"/>
          <w:sz w:val="22"/>
          <w:szCs w:val="22"/>
        </w:rPr>
        <w:t>assumptions are no longer representative of realistic 6G deployments (re-used for LTE and NR) and therefore need to be revisited for 6G. The on-going Rel-19 work can be used as a foundation to evaluate such requirements in 6G as the new assumptions consider –</w:t>
      </w:r>
    </w:p>
    <w:p w14:paraId="480541CC" w14:textId="77777777" w:rsidR="004B5DE0" w:rsidRPr="00A730BC" w:rsidRDefault="004B5DE0" w:rsidP="004B5DE0">
      <w:pPr>
        <w:pStyle w:val="CommentText"/>
        <w:numPr>
          <w:ilvl w:val="0"/>
          <w:numId w:val="24"/>
        </w:numPr>
        <w:rPr>
          <w:rStyle w:val="CommentReference"/>
          <w:sz w:val="22"/>
          <w:szCs w:val="22"/>
        </w:rPr>
      </w:pPr>
      <w:r w:rsidRPr="00A730BC">
        <w:rPr>
          <w:rStyle w:val="CommentReference"/>
          <w:sz w:val="22"/>
          <w:szCs w:val="22"/>
        </w:rPr>
        <w:t>System level evaluations based on CDF points (still in discussion in Rel-19 work)</w:t>
      </w:r>
    </w:p>
    <w:p w14:paraId="0CB9F9D2" w14:textId="77777777" w:rsidR="004B5DE0" w:rsidRPr="00A730BC" w:rsidRDefault="004B5DE0" w:rsidP="004B5DE0">
      <w:pPr>
        <w:pStyle w:val="CommentText"/>
        <w:numPr>
          <w:ilvl w:val="0"/>
          <w:numId w:val="24"/>
        </w:numPr>
        <w:rPr>
          <w:rStyle w:val="CommentReference"/>
          <w:sz w:val="22"/>
          <w:szCs w:val="22"/>
        </w:rPr>
      </w:pPr>
      <w:r w:rsidRPr="00A730BC">
        <w:rPr>
          <w:rStyle w:val="CommentReference"/>
          <w:sz w:val="22"/>
          <w:szCs w:val="22"/>
        </w:rPr>
        <w:t>Dynamic behavior of AAS with updated deployment parameters</w:t>
      </w:r>
    </w:p>
    <w:p w14:paraId="1ED733B1" w14:textId="77777777" w:rsidR="00473D48" w:rsidRDefault="00473D48" w:rsidP="004B5DE0">
      <w:pPr>
        <w:pStyle w:val="CommentText"/>
        <w:rPr>
          <w:rStyle w:val="CommentReference"/>
          <w:sz w:val="22"/>
          <w:szCs w:val="22"/>
        </w:rPr>
      </w:pPr>
    </w:p>
    <w:p w14:paraId="55B19513" w14:textId="25A750E5" w:rsidR="004B5DE0" w:rsidRPr="00672C5F" w:rsidRDefault="004B5DE0" w:rsidP="004B5DE0">
      <w:pPr>
        <w:pStyle w:val="CommentText"/>
        <w:rPr>
          <w:rStyle w:val="CommentReference"/>
          <w:b/>
          <w:bCs/>
          <w:sz w:val="22"/>
          <w:szCs w:val="22"/>
          <w:lang w:val="en-IN"/>
        </w:rPr>
      </w:pPr>
      <w:r w:rsidRPr="00A730BC">
        <w:rPr>
          <w:rStyle w:val="CommentReference"/>
          <w:sz w:val="22"/>
          <w:szCs w:val="22"/>
        </w:rPr>
        <w:lastRenderedPageBreak/>
        <w:t xml:space="preserve">Similarly, the receiver in-band blocking should be re-evaluated considering 6G deployment conditions. These levels similar to additional spurious emission co-existence levels were originally derived for UTRA (re-used for LTE and NR). For 6G, it is expected that the AAS BSs will use large array configurations </w:t>
      </w:r>
      <w:r>
        <w:rPr>
          <w:rStyle w:val="CommentReference"/>
          <w:sz w:val="22"/>
          <w:szCs w:val="22"/>
        </w:rPr>
        <w:t xml:space="preserve">with sub-array structures </w:t>
      </w:r>
      <w:r w:rsidRPr="00A730BC">
        <w:rPr>
          <w:rStyle w:val="CommentReference"/>
          <w:sz w:val="22"/>
          <w:szCs w:val="22"/>
        </w:rPr>
        <w:t xml:space="preserve">where interference is spread across many receiver branches and each individual receiver sees less interference as compared to a non-AAS BS using a single column passive antenna. </w:t>
      </w:r>
      <w:r w:rsidRPr="00A730BC">
        <w:rPr>
          <w:sz w:val="22"/>
        </w:rPr>
        <w:t>Hence, the in-band blocking requirement should be re-evaluated to reflect this more realistic, distributed interference scenario instead of old single-antenna assumptions.</w:t>
      </w:r>
      <w:r>
        <w:rPr>
          <w:sz w:val="22"/>
        </w:rPr>
        <w:t xml:space="preserve"> Some details have also been shared in our companion contribution [</w:t>
      </w:r>
      <w:r w:rsidR="00DE4B65">
        <w:rPr>
          <w:sz w:val="22"/>
        </w:rPr>
        <w:t>5</w:t>
      </w:r>
      <w:r>
        <w:rPr>
          <w:sz w:val="22"/>
        </w:rPr>
        <w:t>].</w:t>
      </w:r>
    </w:p>
    <w:p w14:paraId="38F0E510" w14:textId="78907B1A" w:rsidR="001B6291" w:rsidRPr="00E74DE4" w:rsidRDefault="004B5DE0" w:rsidP="00E74DE4">
      <w:pPr>
        <w:pStyle w:val="Observation"/>
        <w:rPr>
          <w:rStyle w:val="CommentReference"/>
          <w:sz w:val="22"/>
          <w:szCs w:val="22"/>
        </w:rPr>
      </w:pPr>
      <w:bookmarkStart w:id="8" w:name="_Toc213431580"/>
      <w:r w:rsidRPr="00A730BC">
        <w:rPr>
          <w:rStyle w:val="CommentReference"/>
          <w:sz w:val="22"/>
          <w:szCs w:val="22"/>
        </w:rPr>
        <w:t xml:space="preserve">The Rel-19 work to re-evaluate Tx spurious emission co-existence levels can be used as foundation for BS co-existence requirements, based on updated AAS </w:t>
      </w:r>
      <w:r w:rsidR="0001390E">
        <w:rPr>
          <w:rStyle w:val="CommentReference"/>
          <w:sz w:val="22"/>
          <w:szCs w:val="22"/>
        </w:rPr>
        <w:t xml:space="preserve">BS </w:t>
      </w:r>
      <w:r w:rsidRPr="00A730BC">
        <w:rPr>
          <w:rStyle w:val="CommentReference"/>
          <w:sz w:val="22"/>
          <w:szCs w:val="22"/>
        </w:rPr>
        <w:t>and deployment assumptions.</w:t>
      </w:r>
      <w:bookmarkEnd w:id="8"/>
    </w:p>
    <w:p w14:paraId="554FF3D2" w14:textId="1771EE2E" w:rsidR="004B5DE0" w:rsidRPr="00A730BC" w:rsidRDefault="004B5DE0" w:rsidP="004B5DE0">
      <w:pPr>
        <w:pStyle w:val="Proposal"/>
        <w:rPr>
          <w:rStyle w:val="CommentReference"/>
          <w:sz w:val="22"/>
          <w:szCs w:val="22"/>
        </w:rPr>
      </w:pPr>
      <w:bookmarkStart w:id="9" w:name="_Toc213431584"/>
      <w:r w:rsidRPr="00A730BC">
        <w:rPr>
          <w:rStyle w:val="CommentReference"/>
          <w:sz w:val="22"/>
          <w:szCs w:val="22"/>
        </w:rPr>
        <w:t xml:space="preserve">RAN4 to re-evaluate </w:t>
      </w:r>
      <w:r>
        <w:rPr>
          <w:rStyle w:val="CommentReference"/>
          <w:sz w:val="22"/>
          <w:szCs w:val="22"/>
        </w:rPr>
        <w:t>in-band</w:t>
      </w:r>
      <w:r w:rsidR="00E74DE4">
        <w:rPr>
          <w:rStyle w:val="CommentReference"/>
          <w:sz w:val="22"/>
          <w:szCs w:val="22"/>
        </w:rPr>
        <w:t>/ out-of-band</w:t>
      </w:r>
      <w:r>
        <w:rPr>
          <w:rStyle w:val="CommentReference"/>
          <w:sz w:val="22"/>
          <w:szCs w:val="22"/>
        </w:rPr>
        <w:t xml:space="preserve"> </w:t>
      </w:r>
      <w:r w:rsidRPr="00A730BC">
        <w:rPr>
          <w:rStyle w:val="CommentReference"/>
          <w:sz w:val="22"/>
          <w:szCs w:val="22"/>
        </w:rPr>
        <w:t xml:space="preserve">blocking related requirements considering AAS </w:t>
      </w:r>
      <w:r w:rsidR="004655B4">
        <w:rPr>
          <w:rStyle w:val="CommentReference"/>
          <w:sz w:val="22"/>
          <w:szCs w:val="22"/>
        </w:rPr>
        <w:t xml:space="preserve">BS </w:t>
      </w:r>
      <w:r w:rsidRPr="00A730BC">
        <w:rPr>
          <w:rStyle w:val="CommentReference"/>
          <w:sz w:val="22"/>
          <w:szCs w:val="22"/>
        </w:rPr>
        <w:t>architectures and current deployment conditions, rather than on legacy assumptions from Rel-99 UTRA time evaluations</w:t>
      </w:r>
      <w:r w:rsidR="004655B4">
        <w:rPr>
          <w:rStyle w:val="CommentReference"/>
          <w:sz w:val="22"/>
          <w:szCs w:val="22"/>
        </w:rPr>
        <w:t>.</w:t>
      </w:r>
      <w:bookmarkEnd w:id="9"/>
    </w:p>
    <w:p w14:paraId="258B82D5" w14:textId="203D8011" w:rsidR="00F252F5" w:rsidRPr="00F252F5" w:rsidRDefault="00F252F5" w:rsidP="00033FC0">
      <w:pPr>
        <w:pStyle w:val="CommentText"/>
        <w:rPr>
          <w:rStyle w:val="CommentReference"/>
          <w:sz w:val="20"/>
          <w:szCs w:val="22"/>
        </w:rPr>
        <w:sectPr w:rsidR="00F252F5" w:rsidRPr="00F252F5" w:rsidSect="009E7F8C">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53B506" w14:textId="77777777" w:rsidR="00597C73"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31577" w:history="1">
        <w:r w:rsidR="00597C73" w:rsidRPr="0015012C">
          <w:rPr>
            <w:rStyle w:val="Hyperlink"/>
            <w:noProof/>
            <w:lang w:val="en-IN"/>
          </w:rPr>
          <w:t>Observation 1</w:t>
        </w:r>
        <w:r w:rsidR="00597C73">
          <w:rPr>
            <w:rFonts w:asciiTheme="minorHAnsi" w:eastAsiaTheme="minorEastAsia" w:hAnsiTheme="minorHAnsi"/>
            <w:b w:val="0"/>
            <w:noProof/>
            <w:kern w:val="2"/>
            <w:sz w:val="24"/>
            <w:szCs w:val="24"/>
            <w:lang w:val="en-SE"/>
            <w14:ligatures w14:val="standardContextual"/>
          </w:rPr>
          <w:tab/>
        </w:r>
        <w:r w:rsidR="00597C73" w:rsidRPr="0015012C">
          <w:rPr>
            <w:rStyle w:val="Hyperlink"/>
            <w:noProof/>
            <w:lang w:val="en-IN"/>
          </w:rPr>
          <w:t>The BS antenna parameters of 8 GHz from TR 38.922 which include sub-array configuration can be used for the 7 GHz frequency if needed.</w:t>
        </w:r>
      </w:hyperlink>
    </w:p>
    <w:p w14:paraId="7B54807E" w14:textId="77777777"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78" w:history="1">
        <w:r w:rsidRPr="0015012C">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15012C">
          <w:rPr>
            <w:rStyle w:val="Hyperlink"/>
            <w:noProof/>
          </w:rPr>
          <w:t>In the IMT SI for 15 GHz, it was proposed to study in-band blocking requirements during the work item phase.</w:t>
        </w:r>
      </w:hyperlink>
    </w:p>
    <w:p w14:paraId="73D24F64" w14:textId="77777777"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79" w:history="1">
        <w:r w:rsidRPr="0015012C">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15012C">
          <w:rPr>
            <w:rStyle w:val="Hyperlink"/>
            <w:noProof/>
          </w:rPr>
          <w:t>With the consideration of AAS BS operating below 1 GHz, this necessitates the re-evaluation to check current requirement levels for BS ACLR/ ACS and also Transmitter spurious emission co-existence levels with relevant BS antenna size and deployment parameters – ISD, grid shift and others.</w:t>
        </w:r>
      </w:hyperlink>
    </w:p>
    <w:p w14:paraId="663CA5A3" w14:textId="77777777"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80" w:history="1">
        <w:r w:rsidRPr="0015012C">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15012C">
          <w:rPr>
            <w:rStyle w:val="Hyperlink"/>
            <w:noProof/>
          </w:rPr>
          <w:t>The Rel-19 work to re-evaluate Tx spurious emission co-existence levels can be used as foundation for BS co-existence requirements, based on updated AAS BS and deployment assumptions.</w:t>
        </w:r>
      </w:hyperlink>
    </w:p>
    <w:p w14:paraId="5F69EC0F" w14:textId="3FAB573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B23C1F" w14:textId="17A6E0CC" w:rsidR="00597C73"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31581" w:history="1">
        <w:r w:rsidR="00597C73" w:rsidRPr="00E42CF4">
          <w:rPr>
            <w:rStyle w:val="Hyperlink"/>
            <w:noProof/>
          </w:rPr>
          <w:t>Proposal 1</w:t>
        </w:r>
        <w:r w:rsidR="00597C73">
          <w:rPr>
            <w:rFonts w:asciiTheme="minorHAnsi" w:eastAsiaTheme="minorEastAsia" w:hAnsiTheme="minorHAnsi"/>
            <w:b w:val="0"/>
            <w:noProof/>
            <w:kern w:val="2"/>
            <w:sz w:val="24"/>
            <w:szCs w:val="24"/>
            <w:lang w:val="en-SE"/>
            <w14:ligatures w14:val="standardContextual"/>
          </w:rPr>
          <w:tab/>
        </w:r>
        <w:r w:rsidR="00597C73" w:rsidRPr="00E42CF4">
          <w:rPr>
            <w:rStyle w:val="Hyperlink"/>
            <w:noProof/>
          </w:rPr>
          <w:t>RAN4 to re-use the co-existence study outcomes from the IMT studies documented in TR 38.921 and TR 38.922 where necessary, unless significant impacts are identified.</w:t>
        </w:r>
      </w:hyperlink>
    </w:p>
    <w:p w14:paraId="1EB9323B" w14:textId="4A82488B"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82" w:history="1">
        <w:r w:rsidRPr="00E42CF4">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E42CF4">
          <w:rPr>
            <w:rStyle w:val="Hyperlink"/>
            <w:noProof/>
          </w:rPr>
          <w:t>RAN4 to set a proper selectivity for Wake Up receiver during the 6G co-existence study.</w:t>
        </w:r>
      </w:hyperlink>
    </w:p>
    <w:p w14:paraId="41C8B80E" w14:textId="602BD56D"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83" w:history="1">
        <w:r w:rsidRPr="00E42CF4">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E42CF4">
          <w:rPr>
            <w:rStyle w:val="Hyperlink"/>
            <w:noProof/>
          </w:rPr>
          <w:t>RAN4 to re-evaluate the check current requirement levels for BS ACLR/ ACS and also Transmitter spurious emission co-existence levels with relevant BS antenna size and deployment parameters – ISD, grid shift and others, with considerations of AAS BS operating below 1 GHz within the scope of 6G BS co-existence work.</w:t>
        </w:r>
      </w:hyperlink>
    </w:p>
    <w:p w14:paraId="4C49DAE2" w14:textId="16372084" w:rsidR="00597C73" w:rsidRDefault="00597C7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31584" w:history="1">
        <w:r w:rsidRPr="00E42CF4">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E42CF4">
          <w:rPr>
            <w:rStyle w:val="Hyperlink"/>
            <w:noProof/>
          </w:rPr>
          <w:t>RAN4 to re-evaluate in-band/ out-of-band blocking related requirements considering AAS BS architectures and current deployment conditions, rather than on legacy assumptions from Rel-99 UTRA time evaluations.</w:t>
        </w:r>
      </w:hyperlink>
    </w:p>
    <w:p w14:paraId="747C743C" w14:textId="485EFC39" w:rsidR="006E1C82" w:rsidRPr="00CE0424" w:rsidRDefault="006E1C82" w:rsidP="006E1C82">
      <w:pPr>
        <w:pStyle w:val="BodyText"/>
        <w:rPr>
          <w:b/>
          <w:bCs/>
        </w:rPr>
      </w:pPr>
      <w:r>
        <w:rPr>
          <w:b/>
          <w:bCs/>
        </w:rPr>
        <w:fldChar w:fldCharType="end"/>
      </w:r>
      <w:r w:rsidRPr="00CE0424">
        <w:rPr>
          <w:b/>
          <w:bCs/>
        </w:rPr>
        <w:t xml:space="preserve"> </w:t>
      </w: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033FC0" w:rsidRDefault="00F507D1" w:rsidP="00CE0424">
      <w:pPr>
        <w:pStyle w:val="Heading1"/>
        <w:rPr>
          <w:sz w:val="22"/>
          <w:szCs w:val="22"/>
        </w:rPr>
      </w:pPr>
      <w:bookmarkStart w:id="10" w:name="_In-sequence_SDU_delivery"/>
      <w:bookmarkEnd w:id="10"/>
      <w:r w:rsidRPr="00CE0424">
        <w:t>References</w:t>
      </w:r>
    </w:p>
    <w:p w14:paraId="4F06E09B" w14:textId="3818A1A4" w:rsidR="00B56C52" w:rsidRPr="006E5849" w:rsidRDefault="00B56C52" w:rsidP="00E41918">
      <w:pPr>
        <w:ind w:left="709" w:hanging="709"/>
        <w:rPr>
          <w:sz w:val="22"/>
        </w:rPr>
      </w:pPr>
      <w:r w:rsidRPr="009201DD">
        <w:rPr>
          <w:sz w:val="22"/>
          <w:lang w:val="en-IN"/>
        </w:rPr>
        <w:t>[1</w:t>
      </w:r>
      <w:r w:rsidRPr="006E5849">
        <w:rPr>
          <w:sz w:val="22"/>
          <w:lang w:val="en-IN"/>
        </w:rPr>
        <w:t>]</w:t>
      </w:r>
      <w:r w:rsidRPr="006E5849">
        <w:rPr>
          <w:sz w:val="22"/>
          <w:lang w:val="en-IN"/>
        </w:rPr>
        <w:tab/>
      </w:r>
      <w:r w:rsidR="00BB0437" w:rsidRPr="006E5849">
        <w:rPr>
          <w:sz w:val="22"/>
        </w:rPr>
        <w:t>R4-</w:t>
      </w:r>
      <w:r w:rsidR="00703EB2" w:rsidRPr="006E5849">
        <w:rPr>
          <w:sz w:val="22"/>
        </w:rPr>
        <w:t xml:space="preserve">2514638, </w:t>
      </w:r>
      <w:r w:rsidR="00703EB2" w:rsidRPr="006E5849">
        <w:rPr>
          <w:sz w:val="22"/>
          <w:lang w:val="en-IN"/>
        </w:rPr>
        <w:t>“</w:t>
      </w:r>
      <w:r w:rsidR="00B31C69" w:rsidRPr="006E5849">
        <w:rPr>
          <w:sz w:val="22"/>
          <w:lang w:val="en-IN"/>
        </w:rPr>
        <w:t xml:space="preserve">WF on 6G BS RF and co-existence”, </w:t>
      </w:r>
      <w:r w:rsidR="00B20510" w:rsidRPr="006E5849">
        <w:rPr>
          <w:sz w:val="22"/>
          <w:lang w:val="en-IN"/>
        </w:rPr>
        <w:t>3GPP RAN4#116bis, Ericsson</w:t>
      </w:r>
      <w:r w:rsidRPr="006E5849">
        <w:rPr>
          <w:sz w:val="22"/>
        </w:rPr>
        <w:t xml:space="preserve"> </w:t>
      </w:r>
    </w:p>
    <w:p w14:paraId="31D98CF4" w14:textId="777089C9" w:rsidR="009201DD" w:rsidRPr="00DD18AE" w:rsidRDefault="009201DD" w:rsidP="00E41918">
      <w:pPr>
        <w:ind w:left="709" w:hanging="709"/>
        <w:rPr>
          <w:sz w:val="22"/>
        </w:rPr>
      </w:pPr>
      <w:r w:rsidRPr="00033FC0">
        <w:rPr>
          <w:sz w:val="22"/>
        </w:rPr>
        <w:t>[2]</w:t>
      </w:r>
      <w:r w:rsidRPr="00033FC0">
        <w:rPr>
          <w:sz w:val="22"/>
        </w:rPr>
        <w:tab/>
        <w:t>R4-2513058, “Parameters for AAS BS operating in bands below 1 GHz”, ECC PT1</w:t>
      </w:r>
    </w:p>
    <w:p w14:paraId="1A2A8D16" w14:textId="5A12879B" w:rsidR="006E5849" w:rsidRPr="00D72EBC" w:rsidRDefault="006E5849" w:rsidP="00E41918">
      <w:pPr>
        <w:ind w:left="709" w:hanging="709"/>
        <w:rPr>
          <w:sz w:val="22"/>
        </w:rPr>
      </w:pPr>
      <w:r w:rsidRPr="00D72EBC">
        <w:rPr>
          <w:sz w:val="22"/>
        </w:rPr>
        <w:t>[3]</w:t>
      </w:r>
      <w:r w:rsidRPr="00D72EBC">
        <w:rPr>
          <w:sz w:val="22"/>
        </w:rPr>
        <w:tab/>
      </w:r>
      <w:r w:rsidRPr="00033FC0">
        <w:rPr>
          <w:sz w:val="22"/>
        </w:rPr>
        <w:t>R4-2515071, “Way Forward for [116bis][324] LS_BDaT reply to CEPT”, CATT</w:t>
      </w:r>
    </w:p>
    <w:p w14:paraId="394AE88C" w14:textId="5CCAA210" w:rsidR="009E5D87" w:rsidRPr="00D72EBC" w:rsidRDefault="009E5D87" w:rsidP="00E41918">
      <w:pPr>
        <w:ind w:left="709" w:hanging="709"/>
        <w:rPr>
          <w:sz w:val="22"/>
        </w:rPr>
      </w:pPr>
      <w:r w:rsidRPr="00D72EBC">
        <w:rPr>
          <w:sz w:val="22"/>
        </w:rPr>
        <w:t>[4]</w:t>
      </w:r>
      <w:r w:rsidRPr="00D72EBC">
        <w:rPr>
          <w:sz w:val="22"/>
        </w:rPr>
        <w:tab/>
      </w:r>
      <w:r w:rsidR="007B1E89" w:rsidRPr="00D72EBC">
        <w:rPr>
          <w:sz w:val="22"/>
        </w:rPr>
        <w:t>R4-25</w:t>
      </w:r>
      <w:r w:rsidR="00121585" w:rsidRPr="00D72EBC">
        <w:rPr>
          <w:sz w:val="22"/>
        </w:rPr>
        <w:t>21049</w:t>
      </w:r>
      <w:r w:rsidR="007B1E89" w:rsidRPr="00D72EBC">
        <w:rPr>
          <w:sz w:val="22"/>
        </w:rPr>
        <w:t>, “</w:t>
      </w:r>
      <w:r w:rsidR="00DD18AE" w:rsidRPr="00033FC0">
        <w:rPr>
          <w:rFonts w:cs="Arial"/>
          <w:bCs/>
          <w:sz w:val="22"/>
        </w:rPr>
        <w:t>Draft LS to RAN on request of information related to AAS BS operation below 1 GHz”, Ericsson</w:t>
      </w:r>
    </w:p>
    <w:p w14:paraId="715CA09B" w14:textId="423BD913" w:rsidR="003A7EF3" w:rsidRPr="003F763F" w:rsidRDefault="00876F23" w:rsidP="003F763F">
      <w:pPr>
        <w:ind w:left="709" w:hanging="709"/>
        <w:rPr>
          <w:rFonts w:cs="Arial"/>
          <w:sz w:val="22"/>
        </w:rPr>
      </w:pPr>
      <w:r w:rsidRPr="00D72EBC">
        <w:rPr>
          <w:sz w:val="22"/>
          <w:lang w:val="en-IN"/>
        </w:rPr>
        <w:t>[</w:t>
      </w:r>
      <w:r w:rsidR="009E5D87" w:rsidRPr="00D72EBC">
        <w:rPr>
          <w:sz w:val="22"/>
          <w:lang w:val="en-IN"/>
        </w:rPr>
        <w:t>5</w:t>
      </w:r>
      <w:r w:rsidRPr="00D72EBC">
        <w:rPr>
          <w:sz w:val="22"/>
          <w:lang w:val="en-IN"/>
        </w:rPr>
        <w:t>]</w:t>
      </w:r>
      <w:r w:rsidRPr="00D72EBC">
        <w:rPr>
          <w:sz w:val="22"/>
          <w:lang w:val="en-IN"/>
        </w:rPr>
        <w:tab/>
      </w:r>
      <w:r w:rsidRPr="00D72EBC">
        <w:rPr>
          <w:sz w:val="22"/>
        </w:rPr>
        <w:t>R4-25</w:t>
      </w:r>
      <w:r w:rsidR="00D72EBC" w:rsidRPr="00D72EBC">
        <w:rPr>
          <w:sz w:val="22"/>
        </w:rPr>
        <w:t>21435</w:t>
      </w:r>
      <w:r w:rsidRPr="00D72EBC">
        <w:rPr>
          <w:sz w:val="22"/>
        </w:rPr>
        <w:t xml:space="preserve">, </w:t>
      </w:r>
      <w:r w:rsidRPr="00D72EBC">
        <w:rPr>
          <w:sz w:val="22"/>
          <w:lang w:val="en-IN"/>
        </w:rPr>
        <w:t>“</w:t>
      </w:r>
      <w:r w:rsidR="00B47F0E" w:rsidRPr="00D72EBC">
        <w:rPr>
          <w:sz w:val="22"/>
          <w:lang w:val="en-IN"/>
        </w:rPr>
        <w:t>BS RF considerations</w:t>
      </w:r>
      <w:r w:rsidR="00B47F0E" w:rsidRPr="009201DD">
        <w:rPr>
          <w:sz w:val="22"/>
          <w:lang w:val="en-IN"/>
        </w:rPr>
        <w:t xml:space="preserve"> for 6G</w:t>
      </w:r>
      <w:r w:rsidRPr="009201DD">
        <w:rPr>
          <w:sz w:val="22"/>
          <w:lang w:val="en-IN"/>
        </w:rPr>
        <w:t>”, 3GPP RAN4#11</w:t>
      </w:r>
      <w:r w:rsidR="00B47F0E" w:rsidRPr="009201DD">
        <w:rPr>
          <w:sz w:val="22"/>
          <w:lang w:val="en-IN"/>
        </w:rPr>
        <w:t>7</w:t>
      </w:r>
      <w:r w:rsidRPr="009201DD">
        <w:rPr>
          <w:sz w:val="22"/>
          <w:lang w:val="en-IN"/>
        </w:rPr>
        <w:t>, Ericsson</w:t>
      </w:r>
      <w:r w:rsidRPr="009201DD">
        <w:rPr>
          <w:sz w:val="22"/>
        </w:rPr>
        <w:t xml:space="preserve"> </w:t>
      </w:r>
    </w:p>
    <w:sectPr w:rsidR="003A7EF3" w:rsidRPr="003F763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E3D88" w14:textId="77777777" w:rsidR="002A6884" w:rsidRDefault="002A6884">
      <w:r>
        <w:separator/>
      </w:r>
    </w:p>
  </w:endnote>
  <w:endnote w:type="continuationSeparator" w:id="0">
    <w:p w14:paraId="5FA9946E" w14:textId="77777777" w:rsidR="002A6884" w:rsidRDefault="002A6884">
      <w:r>
        <w:continuationSeparator/>
      </w:r>
    </w:p>
  </w:endnote>
  <w:endnote w:type="continuationNotice" w:id="1">
    <w:p w14:paraId="0E7809FF" w14:textId="77777777" w:rsidR="002A6884" w:rsidRDefault="002A6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CDF52" w14:textId="77777777" w:rsidR="009E7F8C" w:rsidRDefault="009E7F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408E3" w14:textId="77777777" w:rsidR="002A6884" w:rsidRDefault="002A6884">
      <w:r>
        <w:separator/>
      </w:r>
    </w:p>
  </w:footnote>
  <w:footnote w:type="continuationSeparator" w:id="0">
    <w:p w14:paraId="1AAFCF7A" w14:textId="77777777" w:rsidR="002A6884" w:rsidRDefault="002A6884">
      <w:r>
        <w:continuationSeparator/>
      </w:r>
    </w:p>
  </w:footnote>
  <w:footnote w:type="continuationNotice" w:id="1">
    <w:p w14:paraId="41C1604E" w14:textId="77777777" w:rsidR="002A6884" w:rsidRDefault="002A68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BCF9" w14:textId="77777777" w:rsidR="009E7F8C" w:rsidRDefault="009E7F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9F1743"/>
    <w:multiLevelType w:val="hybridMultilevel"/>
    <w:tmpl w:val="3D08E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73939"/>
    <w:multiLevelType w:val="hybridMultilevel"/>
    <w:tmpl w:val="16288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C3523"/>
    <w:multiLevelType w:val="hybridMultilevel"/>
    <w:tmpl w:val="CA603A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794DFE"/>
    <w:multiLevelType w:val="hybridMultilevel"/>
    <w:tmpl w:val="84427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7"/>
  </w:num>
  <w:num w:numId="3" w16cid:durableId="306980384">
    <w:abstractNumId w:val="12"/>
  </w:num>
  <w:num w:numId="4" w16cid:durableId="1281106036">
    <w:abstractNumId w:val="13"/>
  </w:num>
  <w:num w:numId="5" w16cid:durableId="1163201158">
    <w:abstractNumId w:val="9"/>
  </w:num>
  <w:num w:numId="6" w16cid:durableId="1408923696">
    <w:abstractNumId w:val="16"/>
  </w:num>
  <w:num w:numId="7" w16cid:durableId="1179008256">
    <w:abstractNumId w:val="22"/>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20"/>
  </w:num>
  <w:num w:numId="15" w16cid:durableId="1774671500">
    <w:abstractNumId w:val="15"/>
  </w:num>
  <w:num w:numId="16" w16cid:durableId="643198309">
    <w:abstractNumId w:val="23"/>
  </w:num>
  <w:num w:numId="17" w16cid:durableId="1123499674">
    <w:abstractNumId w:val="6"/>
  </w:num>
  <w:num w:numId="18" w16cid:durableId="1727336654">
    <w:abstractNumId w:val="7"/>
  </w:num>
  <w:num w:numId="19" w16cid:durableId="442459511">
    <w:abstractNumId w:val="4"/>
  </w:num>
  <w:num w:numId="20" w16cid:durableId="1759791952">
    <w:abstractNumId w:val="26"/>
  </w:num>
  <w:num w:numId="21" w16cid:durableId="127937149">
    <w:abstractNumId w:val="11"/>
  </w:num>
  <w:num w:numId="22" w16cid:durableId="1946840461">
    <w:abstractNumId w:val="25"/>
  </w:num>
  <w:num w:numId="23" w16cid:durableId="263880042">
    <w:abstractNumId w:val="14"/>
  </w:num>
  <w:num w:numId="24" w16cid:durableId="1225989493">
    <w:abstractNumId w:val="19"/>
  </w:num>
  <w:num w:numId="25" w16cid:durableId="312219462">
    <w:abstractNumId w:val="5"/>
  </w:num>
  <w:num w:numId="26" w16cid:durableId="57751781">
    <w:abstractNumId w:val="24"/>
  </w:num>
  <w:num w:numId="27" w16cid:durableId="181987945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AC"/>
    <w:rsid w:val="00002A37"/>
    <w:rsid w:val="0000564C"/>
    <w:rsid w:val="00006446"/>
    <w:rsid w:val="00006896"/>
    <w:rsid w:val="00007CDC"/>
    <w:rsid w:val="00011B28"/>
    <w:rsid w:val="0001390E"/>
    <w:rsid w:val="00015D15"/>
    <w:rsid w:val="00022265"/>
    <w:rsid w:val="00022387"/>
    <w:rsid w:val="0002564D"/>
    <w:rsid w:val="0002581F"/>
    <w:rsid w:val="00025ECA"/>
    <w:rsid w:val="000279D0"/>
    <w:rsid w:val="000325B8"/>
    <w:rsid w:val="00033FC0"/>
    <w:rsid w:val="00034C15"/>
    <w:rsid w:val="00036BA1"/>
    <w:rsid w:val="00037BEF"/>
    <w:rsid w:val="0004059B"/>
    <w:rsid w:val="000422E2"/>
    <w:rsid w:val="00042F22"/>
    <w:rsid w:val="000444EF"/>
    <w:rsid w:val="0005286F"/>
    <w:rsid w:val="00052A07"/>
    <w:rsid w:val="000534E3"/>
    <w:rsid w:val="0005606A"/>
    <w:rsid w:val="00056F40"/>
    <w:rsid w:val="00057117"/>
    <w:rsid w:val="000616E7"/>
    <w:rsid w:val="000627D0"/>
    <w:rsid w:val="00063077"/>
    <w:rsid w:val="0006487E"/>
    <w:rsid w:val="00065E1A"/>
    <w:rsid w:val="0006648A"/>
    <w:rsid w:val="00066550"/>
    <w:rsid w:val="00074BE1"/>
    <w:rsid w:val="00076666"/>
    <w:rsid w:val="00077E5F"/>
    <w:rsid w:val="0008036A"/>
    <w:rsid w:val="00081AE6"/>
    <w:rsid w:val="000855EB"/>
    <w:rsid w:val="00085B52"/>
    <w:rsid w:val="000866F2"/>
    <w:rsid w:val="0009009F"/>
    <w:rsid w:val="00091247"/>
    <w:rsid w:val="00091557"/>
    <w:rsid w:val="000924C1"/>
    <w:rsid w:val="000924F0"/>
    <w:rsid w:val="00093474"/>
    <w:rsid w:val="000938B2"/>
    <w:rsid w:val="0009510F"/>
    <w:rsid w:val="000A00C8"/>
    <w:rsid w:val="000A1B7B"/>
    <w:rsid w:val="000A56F2"/>
    <w:rsid w:val="000B2719"/>
    <w:rsid w:val="000B3453"/>
    <w:rsid w:val="000B3A8F"/>
    <w:rsid w:val="000B4AB9"/>
    <w:rsid w:val="000B58C3"/>
    <w:rsid w:val="000B61E9"/>
    <w:rsid w:val="000C04A2"/>
    <w:rsid w:val="000C165A"/>
    <w:rsid w:val="000C2E19"/>
    <w:rsid w:val="000D0D07"/>
    <w:rsid w:val="000D3E8B"/>
    <w:rsid w:val="000D4797"/>
    <w:rsid w:val="000E0527"/>
    <w:rsid w:val="000E1E92"/>
    <w:rsid w:val="000E3940"/>
    <w:rsid w:val="000E70BC"/>
    <w:rsid w:val="000F06D6"/>
    <w:rsid w:val="000F0EB1"/>
    <w:rsid w:val="000F1106"/>
    <w:rsid w:val="000F1A6C"/>
    <w:rsid w:val="000F2072"/>
    <w:rsid w:val="000F36FF"/>
    <w:rsid w:val="000F3BE9"/>
    <w:rsid w:val="000F3F6C"/>
    <w:rsid w:val="000F6DF3"/>
    <w:rsid w:val="001005FF"/>
    <w:rsid w:val="001037F8"/>
    <w:rsid w:val="001062FB"/>
    <w:rsid w:val="001063E6"/>
    <w:rsid w:val="00110A10"/>
    <w:rsid w:val="00113CF4"/>
    <w:rsid w:val="001153EA"/>
    <w:rsid w:val="001154A0"/>
    <w:rsid w:val="00115643"/>
    <w:rsid w:val="001163A6"/>
    <w:rsid w:val="00116765"/>
    <w:rsid w:val="00121585"/>
    <w:rsid w:val="001219F5"/>
    <w:rsid w:val="00121A20"/>
    <w:rsid w:val="0012377F"/>
    <w:rsid w:val="00124314"/>
    <w:rsid w:val="00126B4A"/>
    <w:rsid w:val="00130403"/>
    <w:rsid w:val="001319CD"/>
    <w:rsid w:val="00132813"/>
    <w:rsid w:val="00132FD0"/>
    <w:rsid w:val="001344C0"/>
    <w:rsid w:val="001346FA"/>
    <w:rsid w:val="00135252"/>
    <w:rsid w:val="001354BC"/>
    <w:rsid w:val="001376F1"/>
    <w:rsid w:val="00137AB5"/>
    <w:rsid w:val="00137F0B"/>
    <w:rsid w:val="00142A19"/>
    <w:rsid w:val="0014747A"/>
    <w:rsid w:val="00151E23"/>
    <w:rsid w:val="001526E0"/>
    <w:rsid w:val="001551B5"/>
    <w:rsid w:val="00163133"/>
    <w:rsid w:val="001659C1"/>
    <w:rsid w:val="00165AEF"/>
    <w:rsid w:val="001729CA"/>
    <w:rsid w:val="00173A8E"/>
    <w:rsid w:val="0017502C"/>
    <w:rsid w:val="00180272"/>
    <w:rsid w:val="0018143F"/>
    <w:rsid w:val="00181FF8"/>
    <w:rsid w:val="001854B3"/>
    <w:rsid w:val="00190AC1"/>
    <w:rsid w:val="0019341A"/>
    <w:rsid w:val="00197DF9"/>
    <w:rsid w:val="001A094F"/>
    <w:rsid w:val="001A1987"/>
    <w:rsid w:val="001A2564"/>
    <w:rsid w:val="001A6173"/>
    <w:rsid w:val="001A6CBA"/>
    <w:rsid w:val="001B0D97"/>
    <w:rsid w:val="001B1963"/>
    <w:rsid w:val="001B5A5D"/>
    <w:rsid w:val="001B6291"/>
    <w:rsid w:val="001C1CE5"/>
    <w:rsid w:val="001C3D2A"/>
    <w:rsid w:val="001C5467"/>
    <w:rsid w:val="001D4262"/>
    <w:rsid w:val="001D51BA"/>
    <w:rsid w:val="001D53E7"/>
    <w:rsid w:val="001D6342"/>
    <w:rsid w:val="001D681F"/>
    <w:rsid w:val="001D6B2A"/>
    <w:rsid w:val="001D6D53"/>
    <w:rsid w:val="001E14ED"/>
    <w:rsid w:val="001E520F"/>
    <w:rsid w:val="001E58E2"/>
    <w:rsid w:val="001E7AED"/>
    <w:rsid w:val="001F30A6"/>
    <w:rsid w:val="001F3916"/>
    <w:rsid w:val="001F54C5"/>
    <w:rsid w:val="001F662C"/>
    <w:rsid w:val="001F7074"/>
    <w:rsid w:val="00200490"/>
    <w:rsid w:val="00201338"/>
    <w:rsid w:val="00201F3A"/>
    <w:rsid w:val="00203F96"/>
    <w:rsid w:val="002069B2"/>
    <w:rsid w:val="00207FA3"/>
    <w:rsid w:val="00214DA8"/>
    <w:rsid w:val="00215423"/>
    <w:rsid w:val="002158FA"/>
    <w:rsid w:val="00220600"/>
    <w:rsid w:val="0022198B"/>
    <w:rsid w:val="002224DB"/>
    <w:rsid w:val="00223FCB"/>
    <w:rsid w:val="002252C3"/>
    <w:rsid w:val="00225C54"/>
    <w:rsid w:val="00230765"/>
    <w:rsid w:val="00230D18"/>
    <w:rsid w:val="002319E4"/>
    <w:rsid w:val="00232627"/>
    <w:rsid w:val="00235632"/>
    <w:rsid w:val="00235872"/>
    <w:rsid w:val="00241559"/>
    <w:rsid w:val="002435B3"/>
    <w:rsid w:val="002458EB"/>
    <w:rsid w:val="0024636B"/>
    <w:rsid w:val="002500C8"/>
    <w:rsid w:val="00255D78"/>
    <w:rsid w:val="00257543"/>
    <w:rsid w:val="002617E7"/>
    <w:rsid w:val="00262247"/>
    <w:rsid w:val="002626ED"/>
    <w:rsid w:val="002641BE"/>
    <w:rsid w:val="00264228"/>
    <w:rsid w:val="00264334"/>
    <w:rsid w:val="0026473E"/>
    <w:rsid w:val="00266214"/>
    <w:rsid w:val="00267C83"/>
    <w:rsid w:val="00267E1E"/>
    <w:rsid w:val="00267F3F"/>
    <w:rsid w:val="0027144F"/>
    <w:rsid w:val="00271813"/>
    <w:rsid w:val="00271F3A"/>
    <w:rsid w:val="00273278"/>
    <w:rsid w:val="002737F4"/>
    <w:rsid w:val="00273D9E"/>
    <w:rsid w:val="002803A4"/>
    <w:rsid w:val="002805F5"/>
    <w:rsid w:val="00280751"/>
    <w:rsid w:val="0028280A"/>
    <w:rsid w:val="00286ACD"/>
    <w:rsid w:val="00287838"/>
    <w:rsid w:val="002907B5"/>
    <w:rsid w:val="0029255A"/>
    <w:rsid w:val="00292EB7"/>
    <w:rsid w:val="00293249"/>
    <w:rsid w:val="0029502C"/>
    <w:rsid w:val="00296227"/>
    <w:rsid w:val="00296F44"/>
    <w:rsid w:val="0029777D"/>
    <w:rsid w:val="002A055E"/>
    <w:rsid w:val="002A1D4E"/>
    <w:rsid w:val="002A2869"/>
    <w:rsid w:val="002A4250"/>
    <w:rsid w:val="002A575E"/>
    <w:rsid w:val="002A578E"/>
    <w:rsid w:val="002A652C"/>
    <w:rsid w:val="002A6884"/>
    <w:rsid w:val="002B24D6"/>
    <w:rsid w:val="002B4411"/>
    <w:rsid w:val="002C41E6"/>
    <w:rsid w:val="002D071A"/>
    <w:rsid w:val="002D34B2"/>
    <w:rsid w:val="002D48B0"/>
    <w:rsid w:val="002D5B37"/>
    <w:rsid w:val="002D5F79"/>
    <w:rsid w:val="002D7637"/>
    <w:rsid w:val="002E083A"/>
    <w:rsid w:val="002E17F2"/>
    <w:rsid w:val="002E7CAE"/>
    <w:rsid w:val="002F13E4"/>
    <w:rsid w:val="002F2771"/>
    <w:rsid w:val="002F37A9"/>
    <w:rsid w:val="00301CE6"/>
    <w:rsid w:val="0030256B"/>
    <w:rsid w:val="003049C8"/>
    <w:rsid w:val="00304CE5"/>
    <w:rsid w:val="0030501F"/>
    <w:rsid w:val="00305BA5"/>
    <w:rsid w:val="00307BA1"/>
    <w:rsid w:val="00311702"/>
    <w:rsid w:val="00311E82"/>
    <w:rsid w:val="00313FD6"/>
    <w:rsid w:val="003143BD"/>
    <w:rsid w:val="00315363"/>
    <w:rsid w:val="003165B2"/>
    <w:rsid w:val="003203ED"/>
    <w:rsid w:val="00322C9F"/>
    <w:rsid w:val="00324D23"/>
    <w:rsid w:val="00331751"/>
    <w:rsid w:val="00334579"/>
    <w:rsid w:val="003351A7"/>
    <w:rsid w:val="00335858"/>
    <w:rsid w:val="00336BDA"/>
    <w:rsid w:val="00340B9F"/>
    <w:rsid w:val="00342BD7"/>
    <w:rsid w:val="003457D8"/>
    <w:rsid w:val="00346DB5"/>
    <w:rsid w:val="003477B1"/>
    <w:rsid w:val="00351B03"/>
    <w:rsid w:val="00357380"/>
    <w:rsid w:val="003602D9"/>
    <w:rsid w:val="003604CE"/>
    <w:rsid w:val="003662CC"/>
    <w:rsid w:val="0037044E"/>
    <w:rsid w:val="00370E47"/>
    <w:rsid w:val="003742AC"/>
    <w:rsid w:val="00377CE1"/>
    <w:rsid w:val="0038288D"/>
    <w:rsid w:val="00385BF0"/>
    <w:rsid w:val="00387896"/>
    <w:rsid w:val="003910FD"/>
    <w:rsid w:val="003939FF"/>
    <w:rsid w:val="003A0B07"/>
    <w:rsid w:val="003A2223"/>
    <w:rsid w:val="003A2A0F"/>
    <w:rsid w:val="003A45A1"/>
    <w:rsid w:val="003A5B0A"/>
    <w:rsid w:val="003A6BAC"/>
    <w:rsid w:val="003A70A4"/>
    <w:rsid w:val="003A7EF3"/>
    <w:rsid w:val="003B159C"/>
    <w:rsid w:val="003B369F"/>
    <w:rsid w:val="003B36A3"/>
    <w:rsid w:val="003B506A"/>
    <w:rsid w:val="003B64BB"/>
    <w:rsid w:val="003B6D03"/>
    <w:rsid w:val="003B72A1"/>
    <w:rsid w:val="003B7FE5"/>
    <w:rsid w:val="003C11C8"/>
    <w:rsid w:val="003C2702"/>
    <w:rsid w:val="003C7806"/>
    <w:rsid w:val="003D109F"/>
    <w:rsid w:val="003D1C5A"/>
    <w:rsid w:val="003D1E72"/>
    <w:rsid w:val="003D2478"/>
    <w:rsid w:val="003D3C45"/>
    <w:rsid w:val="003D5B1F"/>
    <w:rsid w:val="003E15FA"/>
    <w:rsid w:val="003E55E4"/>
    <w:rsid w:val="003E74E3"/>
    <w:rsid w:val="003F05C7"/>
    <w:rsid w:val="003F2CD4"/>
    <w:rsid w:val="003F6BBE"/>
    <w:rsid w:val="003F763F"/>
    <w:rsid w:val="004000E8"/>
    <w:rsid w:val="00401520"/>
    <w:rsid w:val="00402E2B"/>
    <w:rsid w:val="00403242"/>
    <w:rsid w:val="0040512B"/>
    <w:rsid w:val="00405CA5"/>
    <w:rsid w:val="00407CD3"/>
    <w:rsid w:val="00410134"/>
    <w:rsid w:val="00410B72"/>
    <w:rsid w:val="00410F18"/>
    <w:rsid w:val="00411098"/>
    <w:rsid w:val="0041263E"/>
    <w:rsid w:val="00413AAC"/>
    <w:rsid w:val="00413E92"/>
    <w:rsid w:val="00421105"/>
    <w:rsid w:val="00422AA4"/>
    <w:rsid w:val="004242F4"/>
    <w:rsid w:val="004267B4"/>
    <w:rsid w:val="00427248"/>
    <w:rsid w:val="004361B7"/>
    <w:rsid w:val="00437447"/>
    <w:rsid w:val="0043757D"/>
    <w:rsid w:val="00441A92"/>
    <w:rsid w:val="004431DC"/>
    <w:rsid w:val="00444F56"/>
    <w:rsid w:val="00446488"/>
    <w:rsid w:val="00451462"/>
    <w:rsid w:val="004517AA"/>
    <w:rsid w:val="00452CAC"/>
    <w:rsid w:val="004532B8"/>
    <w:rsid w:val="00453C7A"/>
    <w:rsid w:val="00455E5B"/>
    <w:rsid w:val="00457565"/>
    <w:rsid w:val="00457B71"/>
    <w:rsid w:val="00464689"/>
    <w:rsid w:val="004655B4"/>
    <w:rsid w:val="004669E2"/>
    <w:rsid w:val="00470C31"/>
    <w:rsid w:val="0047116E"/>
    <w:rsid w:val="00471705"/>
    <w:rsid w:val="00471DE0"/>
    <w:rsid w:val="004734D0"/>
    <w:rsid w:val="00473D48"/>
    <w:rsid w:val="0047556B"/>
    <w:rsid w:val="00477768"/>
    <w:rsid w:val="00484102"/>
    <w:rsid w:val="00484D31"/>
    <w:rsid w:val="00492BC5"/>
    <w:rsid w:val="004964F1"/>
    <w:rsid w:val="004A16BC"/>
    <w:rsid w:val="004A2B94"/>
    <w:rsid w:val="004B5DE0"/>
    <w:rsid w:val="004B6F6A"/>
    <w:rsid w:val="004B7C0C"/>
    <w:rsid w:val="004C2485"/>
    <w:rsid w:val="004C3898"/>
    <w:rsid w:val="004C4FC1"/>
    <w:rsid w:val="004C6FFE"/>
    <w:rsid w:val="004D36B1"/>
    <w:rsid w:val="004D3897"/>
    <w:rsid w:val="004D5027"/>
    <w:rsid w:val="004D7EBD"/>
    <w:rsid w:val="004E2680"/>
    <w:rsid w:val="004E28F9"/>
    <w:rsid w:val="004E462E"/>
    <w:rsid w:val="004E56DC"/>
    <w:rsid w:val="004E76F4"/>
    <w:rsid w:val="004F0B4E"/>
    <w:rsid w:val="004F0B6C"/>
    <w:rsid w:val="004F16BC"/>
    <w:rsid w:val="004F2078"/>
    <w:rsid w:val="004F4DA3"/>
    <w:rsid w:val="005004D1"/>
    <w:rsid w:val="0050529C"/>
    <w:rsid w:val="00506557"/>
    <w:rsid w:val="0050677A"/>
    <w:rsid w:val="00510027"/>
    <w:rsid w:val="005108D8"/>
    <w:rsid w:val="005116F9"/>
    <w:rsid w:val="005153A7"/>
    <w:rsid w:val="0051648A"/>
    <w:rsid w:val="005219CF"/>
    <w:rsid w:val="005338DD"/>
    <w:rsid w:val="00533EDA"/>
    <w:rsid w:val="00534B59"/>
    <w:rsid w:val="00536759"/>
    <w:rsid w:val="00537C62"/>
    <w:rsid w:val="00546970"/>
    <w:rsid w:val="00554E19"/>
    <w:rsid w:val="00556F09"/>
    <w:rsid w:val="0056121F"/>
    <w:rsid w:val="00572505"/>
    <w:rsid w:val="00574118"/>
    <w:rsid w:val="00581964"/>
    <w:rsid w:val="00582809"/>
    <w:rsid w:val="0058466E"/>
    <w:rsid w:val="00587635"/>
    <w:rsid w:val="0058798C"/>
    <w:rsid w:val="005900FA"/>
    <w:rsid w:val="00591939"/>
    <w:rsid w:val="005935A4"/>
    <w:rsid w:val="005948C2"/>
    <w:rsid w:val="00594A0E"/>
    <w:rsid w:val="00595DCA"/>
    <w:rsid w:val="0059779B"/>
    <w:rsid w:val="00597C73"/>
    <w:rsid w:val="005A209A"/>
    <w:rsid w:val="005A662D"/>
    <w:rsid w:val="005B1409"/>
    <w:rsid w:val="005B35D7"/>
    <w:rsid w:val="005B3795"/>
    <w:rsid w:val="005B392A"/>
    <w:rsid w:val="005B3AA3"/>
    <w:rsid w:val="005B3C33"/>
    <w:rsid w:val="005B3D2B"/>
    <w:rsid w:val="005B6F83"/>
    <w:rsid w:val="005C67B7"/>
    <w:rsid w:val="005C74FB"/>
    <w:rsid w:val="005D1602"/>
    <w:rsid w:val="005D6A96"/>
    <w:rsid w:val="005D76DF"/>
    <w:rsid w:val="005E06C6"/>
    <w:rsid w:val="005E37AA"/>
    <w:rsid w:val="005E385F"/>
    <w:rsid w:val="005E4395"/>
    <w:rsid w:val="005E5B81"/>
    <w:rsid w:val="005E7510"/>
    <w:rsid w:val="005F2CB1"/>
    <w:rsid w:val="005F2EF5"/>
    <w:rsid w:val="005F3025"/>
    <w:rsid w:val="005F618C"/>
    <w:rsid w:val="005F70BD"/>
    <w:rsid w:val="005F7CCE"/>
    <w:rsid w:val="0060283C"/>
    <w:rsid w:val="00604F14"/>
    <w:rsid w:val="00611B83"/>
    <w:rsid w:val="00613257"/>
    <w:rsid w:val="00620A71"/>
    <w:rsid w:val="00620D80"/>
    <w:rsid w:val="006234A6"/>
    <w:rsid w:val="00623D1B"/>
    <w:rsid w:val="00625E57"/>
    <w:rsid w:val="00630001"/>
    <w:rsid w:val="006311B3"/>
    <w:rsid w:val="0063284C"/>
    <w:rsid w:val="00636398"/>
    <w:rsid w:val="006368D3"/>
    <w:rsid w:val="006377EC"/>
    <w:rsid w:val="0064151F"/>
    <w:rsid w:val="00641533"/>
    <w:rsid w:val="006417F9"/>
    <w:rsid w:val="0064208D"/>
    <w:rsid w:val="00643475"/>
    <w:rsid w:val="0064396A"/>
    <w:rsid w:val="0064624E"/>
    <w:rsid w:val="00650AB9"/>
    <w:rsid w:val="00651C26"/>
    <w:rsid w:val="006549BF"/>
    <w:rsid w:val="00655733"/>
    <w:rsid w:val="00655ACD"/>
    <w:rsid w:val="00656A92"/>
    <w:rsid w:val="00656DDE"/>
    <w:rsid w:val="006570E7"/>
    <w:rsid w:val="0066011D"/>
    <w:rsid w:val="006607C0"/>
    <w:rsid w:val="006613A6"/>
    <w:rsid w:val="006627A2"/>
    <w:rsid w:val="006634E6"/>
    <w:rsid w:val="00665507"/>
    <w:rsid w:val="006655EE"/>
    <w:rsid w:val="00667EE7"/>
    <w:rsid w:val="00670922"/>
    <w:rsid w:val="00670BE1"/>
    <w:rsid w:val="0067218F"/>
    <w:rsid w:val="006741F2"/>
    <w:rsid w:val="00674CC3"/>
    <w:rsid w:val="00675C72"/>
    <w:rsid w:val="006771F9"/>
    <w:rsid w:val="006776D7"/>
    <w:rsid w:val="00680386"/>
    <w:rsid w:val="00681003"/>
    <w:rsid w:val="006817C9"/>
    <w:rsid w:val="00683ECE"/>
    <w:rsid w:val="00695FC2"/>
    <w:rsid w:val="00696949"/>
    <w:rsid w:val="00697052"/>
    <w:rsid w:val="006A2D15"/>
    <w:rsid w:val="006A46FB"/>
    <w:rsid w:val="006A562A"/>
    <w:rsid w:val="006A5E28"/>
    <w:rsid w:val="006A697B"/>
    <w:rsid w:val="006A7AFF"/>
    <w:rsid w:val="006B1816"/>
    <w:rsid w:val="006B2099"/>
    <w:rsid w:val="006B386D"/>
    <w:rsid w:val="006B49D0"/>
    <w:rsid w:val="006B50CF"/>
    <w:rsid w:val="006C03B8"/>
    <w:rsid w:val="006C3654"/>
    <w:rsid w:val="006C5EC9"/>
    <w:rsid w:val="006C6059"/>
    <w:rsid w:val="006C7522"/>
    <w:rsid w:val="006D3592"/>
    <w:rsid w:val="006D45F7"/>
    <w:rsid w:val="006D5AEB"/>
    <w:rsid w:val="006D6F08"/>
    <w:rsid w:val="006E062C"/>
    <w:rsid w:val="006E1C82"/>
    <w:rsid w:val="006E1FCE"/>
    <w:rsid w:val="006E28B7"/>
    <w:rsid w:val="006E2A9B"/>
    <w:rsid w:val="006E3310"/>
    <w:rsid w:val="006E4E39"/>
    <w:rsid w:val="006E565E"/>
    <w:rsid w:val="006E5849"/>
    <w:rsid w:val="006E673D"/>
    <w:rsid w:val="006E7D3B"/>
    <w:rsid w:val="006F1B70"/>
    <w:rsid w:val="006F29E0"/>
    <w:rsid w:val="006F341D"/>
    <w:rsid w:val="006F3CDE"/>
    <w:rsid w:val="006F581A"/>
    <w:rsid w:val="006F58D4"/>
    <w:rsid w:val="006F6582"/>
    <w:rsid w:val="0070160C"/>
    <w:rsid w:val="0070346E"/>
    <w:rsid w:val="00703EB2"/>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03EF"/>
    <w:rsid w:val="007348B1"/>
    <w:rsid w:val="007362A6"/>
    <w:rsid w:val="00736D7D"/>
    <w:rsid w:val="00740E58"/>
    <w:rsid w:val="007445A0"/>
    <w:rsid w:val="0074524B"/>
    <w:rsid w:val="00747D8B"/>
    <w:rsid w:val="00751228"/>
    <w:rsid w:val="00756EDA"/>
    <w:rsid w:val="007571E1"/>
    <w:rsid w:val="007604B2"/>
    <w:rsid w:val="00763C82"/>
    <w:rsid w:val="00765281"/>
    <w:rsid w:val="00766BAD"/>
    <w:rsid w:val="007729A2"/>
    <w:rsid w:val="00773BC5"/>
    <w:rsid w:val="007747B3"/>
    <w:rsid w:val="007755F2"/>
    <w:rsid w:val="007766E7"/>
    <w:rsid w:val="00776971"/>
    <w:rsid w:val="00780A80"/>
    <w:rsid w:val="0078177E"/>
    <w:rsid w:val="0078304C"/>
    <w:rsid w:val="00783673"/>
    <w:rsid w:val="00785490"/>
    <w:rsid w:val="00785B46"/>
    <w:rsid w:val="00787EB4"/>
    <w:rsid w:val="007925EA"/>
    <w:rsid w:val="00793CD8"/>
    <w:rsid w:val="00794552"/>
    <w:rsid w:val="00795C92"/>
    <w:rsid w:val="00796231"/>
    <w:rsid w:val="00797173"/>
    <w:rsid w:val="007A1CB3"/>
    <w:rsid w:val="007A2D6F"/>
    <w:rsid w:val="007A306F"/>
    <w:rsid w:val="007A43A6"/>
    <w:rsid w:val="007A44B6"/>
    <w:rsid w:val="007A58A6"/>
    <w:rsid w:val="007A593E"/>
    <w:rsid w:val="007B1E89"/>
    <w:rsid w:val="007B23C8"/>
    <w:rsid w:val="007B3D2D"/>
    <w:rsid w:val="007B50AE"/>
    <w:rsid w:val="007B51DF"/>
    <w:rsid w:val="007C05DD"/>
    <w:rsid w:val="007C3D18"/>
    <w:rsid w:val="007C60BF"/>
    <w:rsid w:val="007C6A07"/>
    <w:rsid w:val="007C75A1"/>
    <w:rsid w:val="007C77A5"/>
    <w:rsid w:val="007D04E5"/>
    <w:rsid w:val="007D15B7"/>
    <w:rsid w:val="007D3548"/>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6911"/>
    <w:rsid w:val="008645D6"/>
    <w:rsid w:val="008677FD"/>
    <w:rsid w:val="008706D4"/>
    <w:rsid w:val="00870F8A"/>
    <w:rsid w:val="008719A4"/>
    <w:rsid w:val="00871D23"/>
    <w:rsid w:val="00871F09"/>
    <w:rsid w:val="00874312"/>
    <w:rsid w:val="0087437C"/>
    <w:rsid w:val="00875CD7"/>
    <w:rsid w:val="00876B4D"/>
    <w:rsid w:val="00876F23"/>
    <w:rsid w:val="00877F18"/>
    <w:rsid w:val="00881EF2"/>
    <w:rsid w:val="008941E3"/>
    <w:rsid w:val="00894A88"/>
    <w:rsid w:val="00895386"/>
    <w:rsid w:val="008A21FF"/>
    <w:rsid w:val="008A2CE2"/>
    <w:rsid w:val="008A3080"/>
    <w:rsid w:val="008A30AC"/>
    <w:rsid w:val="008A44B8"/>
    <w:rsid w:val="008A51A8"/>
    <w:rsid w:val="008A54C7"/>
    <w:rsid w:val="008A77D8"/>
    <w:rsid w:val="008B0483"/>
    <w:rsid w:val="008B11F0"/>
    <w:rsid w:val="008B120C"/>
    <w:rsid w:val="008B5184"/>
    <w:rsid w:val="008B51A0"/>
    <w:rsid w:val="008B592A"/>
    <w:rsid w:val="008B7B5C"/>
    <w:rsid w:val="008C0C99"/>
    <w:rsid w:val="008C2017"/>
    <w:rsid w:val="008C4958"/>
    <w:rsid w:val="008C4BAA"/>
    <w:rsid w:val="008C6AE8"/>
    <w:rsid w:val="008C7573"/>
    <w:rsid w:val="008D00A5"/>
    <w:rsid w:val="008D34F1"/>
    <w:rsid w:val="008D37BB"/>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1AE"/>
    <w:rsid w:val="009201DD"/>
    <w:rsid w:val="0092075B"/>
    <w:rsid w:val="00920A84"/>
    <w:rsid w:val="00920BF2"/>
    <w:rsid w:val="00922010"/>
    <w:rsid w:val="009232B0"/>
    <w:rsid w:val="00931BD9"/>
    <w:rsid w:val="00932790"/>
    <w:rsid w:val="009356B9"/>
    <w:rsid w:val="009368F3"/>
    <w:rsid w:val="00941636"/>
    <w:rsid w:val="00943742"/>
    <w:rsid w:val="00945C05"/>
    <w:rsid w:val="00946945"/>
    <w:rsid w:val="00947713"/>
    <w:rsid w:val="00947D07"/>
    <w:rsid w:val="00950CF8"/>
    <w:rsid w:val="00950DE7"/>
    <w:rsid w:val="009522F3"/>
    <w:rsid w:val="00953920"/>
    <w:rsid w:val="00953D47"/>
    <w:rsid w:val="0095681E"/>
    <w:rsid w:val="009572D4"/>
    <w:rsid w:val="00961921"/>
    <w:rsid w:val="0096430A"/>
    <w:rsid w:val="00965470"/>
    <w:rsid w:val="0096554B"/>
    <w:rsid w:val="0096584A"/>
    <w:rsid w:val="00971F08"/>
    <w:rsid w:val="0097603D"/>
    <w:rsid w:val="0097636B"/>
    <w:rsid w:val="00976949"/>
    <w:rsid w:val="00977762"/>
    <w:rsid w:val="00980477"/>
    <w:rsid w:val="00985253"/>
    <w:rsid w:val="009853B3"/>
    <w:rsid w:val="00990630"/>
    <w:rsid w:val="009914C2"/>
    <w:rsid w:val="00991761"/>
    <w:rsid w:val="00994DCA"/>
    <w:rsid w:val="00995B55"/>
    <w:rsid w:val="009960EC"/>
    <w:rsid w:val="0099666B"/>
    <w:rsid w:val="009970DD"/>
    <w:rsid w:val="009A0FBA"/>
    <w:rsid w:val="009A1601"/>
    <w:rsid w:val="009A3BB6"/>
    <w:rsid w:val="009A462D"/>
    <w:rsid w:val="009A5CBA"/>
    <w:rsid w:val="009B1F30"/>
    <w:rsid w:val="009B3AC2"/>
    <w:rsid w:val="009B49C7"/>
    <w:rsid w:val="009B4DF4"/>
    <w:rsid w:val="009B564E"/>
    <w:rsid w:val="009B649E"/>
    <w:rsid w:val="009B68C7"/>
    <w:rsid w:val="009B7E87"/>
    <w:rsid w:val="009C0169"/>
    <w:rsid w:val="009C403E"/>
    <w:rsid w:val="009C4388"/>
    <w:rsid w:val="009C657E"/>
    <w:rsid w:val="009D0DC9"/>
    <w:rsid w:val="009D4BB7"/>
    <w:rsid w:val="009D4FF0"/>
    <w:rsid w:val="009D703C"/>
    <w:rsid w:val="009D718F"/>
    <w:rsid w:val="009E068F"/>
    <w:rsid w:val="009E14E0"/>
    <w:rsid w:val="009E35DB"/>
    <w:rsid w:val="009E47A3"/>
    <w:rsid w:val="009E5D87"/>
    <w:rsid w:val="009E7F8C"/>
    <w:rsid w:val="009F08F3"/>
    <w:rsid w:val="009F344F"/>
    <w:rsid w:val="00A006DB"/>
    <w:rsid w:val="00A0134C"/>
    <w:rsid w:val="00A031D8"/>
    <w:rsid w:val="00A048A8"/>
    <w:rsid w:val="00A04F49"/>
    <w:rsid w:val="00A13E54"/>
    <w:rsid w:val="00A17F63"/>
    <w:rsid w:val="00A20DC6"/>
    <w:rsid w:val="00A2193B"/>
    <w:rsid w:val="00A2351A"/>
    <w:rsid w:val="00A23C6E"/>
    <w:rsid w:val="00A264A9"/>
    <w:rsid w:val="00A26DCF"/>
    <w:rsid w:val="00A27785"/>
    <w:rsid w:val="00A30187"/>
    <w:rsid w:val="00A3448A"/>
    <w:rsid w:val="00A36297"/>
    <w:rsid w:val="00A41E2B"/>
    <w:rsid w:val="00A44544"/>
    <w:rsid w:val="00A45B74"/>
    <w:rsid w:val="00A52E1D"/>
    <w:rsid w:val="00A61499"/>
    <w:rsid w:val="00A62A77"/>
    <w:rsid w:val="00A63483"/>
    <w:rsid w:val="00A63596"/>
    <w:rsid w:val="00A64BB9"/>
    <w:rsid w:val="00A657D7"/>
    <w:rsid w:val="00A660AC"/>
    <w:rsid w:val="00A67E6C"/>
    <w:rsid w:val="00A71B99"/>
    <w:rsid w:val="00A730BC"/>
    <w:rsid w:val="00A739D0"/>
    <w:rsid w:val="00A761D4"/>
    <w:rsid w:val="00A77EC4"/>
    <w:rsid w:val="00A8208B"/>
    <w:rsid w:val="00A82B60"/>
    <w:rsid w:val="00A92780"/>
    <w:rsid w:val="00A92879"/>
    <w:rsid w:val="00A94036"/>
    <w:rsid w:val="00A9442A"/>
    <w:rsid w:val="00AA016F"/>
    <w:rsid w:val="00AA1ED6"/>
    <w:rsid w:val="00AA3F43"/>
    <w:rsid w:val="00AA45A5"/>
    <w:rsid w:val="00AA51D6"/>
    <w:rsid w:val="00AB0BC8"/>
    <w:rsid w:val="00AB11CA"/>
    <w:rsid w:val="00AB14D9"/>
    <w:rsid w:val="00AB4AB8"/>
    <w:rsid w:val="00AB587A"/>
    <w:rsid w:val="00AB655E"/>
    <w:rsid w:val="00AC007F"/>
    <w:rsid w:val="00AC2ECD"/>
    <w:rsid w:val="00AC3119"/>
    <w:rsid w:val="00AC49FB"/>
    <w:rsid w:val="00AC5A10"/>
    <w:rsid w:val="00AD0AA3"/>
    <w:rsid w:val="00AD2ED0"/>
    <w:rsid w:val="00AD3B37"/>
    <w:rsid w:val="00AD3F94"/>
    <w:rsid w:val="00AD4A5A"/>
    <w:rsid w:val="00AD5E93"/>
    <w:rsid w:val="00AD753E"/>
    <w:rsid w:val="00AE27AC"/>
    <w:rsid w:val="00AE40E0"/>
    <w:rsid w:val="00AE4DBA"/>
    <w:rsid w:val="00AE4F07"/>
    <w:rsid w:val="00AF1C5D"/>
    <w:rsid w:val="00AF42D7"/>
    <w:rsid w:val="00B006FE"/>
    <w:rsid w:val="00B007CB"/>
    <w:rsid w:val="00B029D2"/>
    <w:rsid w:val="00B02AA9"/>
    <w:rsid w:val="00B02FA3"/>
    <w:rsid w:val="00B05084"/>
    <w:rsid w:val="00B13889"/>
    <w:rsid w:val="00B157F9"/>
    <w:rsid w:val="00B20256"/>
    <w:rsid w:val="00B20510"/>
    <w:rsid w:val="00B20D09"/>
    <w:rsid w:val="00B2757F"/>
    <w:rsid w:val="00B2763F"/>
    <w:rsid w:val="00B27AAC"/>
    <w:rsid w:val="00B30929"/>
    <w:rsid w:val="00B312B7"/>
    <w:rsid w:val="00B31C69"/>
    <w:rsid w:val="00B31D9F"/>
    <w:rsid w:val="00B372AA"/>
    <w:rsid w:val="00B40445"/>
    <w:rsid w:val="00B409E0"/>
    <w:rsid w:val="00B41888"/>
    <w:rsid w:val="00B45A52"/>
    <w:rsid w:val="00B46175"/>
    <w:rsid w:val="00B4776B"/>
    <w:rsid w:val="00B47F0E"/>
    <w:rsid w:val="00B51303"/>
    <w:rsid w:val="00B548B7"/>
    <w:rsid w:val="00B55403"/>
    <w:rsid w:val="00B56C52"/>
    <w:rsid w:val="00B664C7"/>
    <w:rsid w:val="00B713D8"/>
    <w:rsid w:val="00B717C7"/>
    <w:rsid w:val="00B739F6"/>
    <w:rsid w:val="00B760C5"/>
    <w:rsid w:val="00B81A6C"/>
    <w:rsid w:val="00B85DE5"/>
    <w:rsid w:val="00B90F73"/>
    <w:rsid w:val="00B92CDD"/>
    <w:rsid w:val="00B93B59"/>
    <w:rsid w:val="00B9406A"/>
    <w:rsid w:val="00B978D5"/>
    <w:rsid w:val="00BA2280"/>
    <w:rsid w:val="00BA2A08"/>
    <w:rsid w:val="00BA38AC"/>
    <w:rsid w:val="00BA56D2"/>
    <w:rsid w:val="00BA76E0"/>
    <w:rsid w:val="00BB0437"/>
    <w:rsid w:val="00BB2A25"/>
    <w:rsid w:val="00BB51E9"/>
    <w:rsid w:val="00BB7D38"/>
    <w:rsid w:val="00BC0FDC"/>
    <w:rsid w:val="00BC3053"/>
    <w:rsid w:val="00BC4D2E"/>
    <w:rsid w:val="00BD48AC"/>
    <w:rsid w:val="00BD5F1A"/>
    <w:rsid w:val="00BE1234"/>
    <w:rsid w:val="00BE2FA6"/>
    <w:rsid w:val="00BE333F"/>
    <w:rsid w:val="00BE3DA1"/>
    <w:rsid w:val="00BE7406"/>
    <w:rsid w:val="00BE7603"/>
    <w:rsid w:val="00BF3279"/>
    <w:rsid w:val="00BF74C7"/>
    <w:rsid w:val="00C015F1"/>
    <w:rsid w:val="00C01CC7"/>
    <w:rsid w:val="00C01F33"/>
    <w:rsid w:val="00C02CC6"/>
    <w:rsid w:val="00C040F7"/>
    <w:rsid w:val="00C044AB"/>
    <w:rsid w:val="00C04D0B"/>
    <w:rsid w:val="00C05706"/>
    <w:rsid w:val="00C06D91"/>
    <w:rsid w:val="00C07377"/>
    <w:rsid w:val="00C10478"/>
    <w:rsid w:val="00C12107"/>
    <w:rsid w:val="00C14D4B"/>
    <w:rsid w:val="00C154BB"/>
    <w:rsid w:val="00C160BD"/>
    <w:rsid w:val="00C167F6"/>
    <w:rsid w:val="00C16D3A"/>
    <w:rsid w:val="00C214A0"/>
    <w:rsid w:val="00C25850"/>
    <w:rsid w:val="00C279B5"/>
    <w:rsid w:val="00C27C45"/>
    <w:rsid w:val="00C36A22"/>
    <w:rsid w:val="00C3719D"/>
    <w:rsid w:val="00C37CB2"/>
    <w:rsid w:val="00C456A9"/>
    <w:rsid w:val="00C469BA"/>
    <w:rsid w:val="00C473A5"/>
    <w:rsid w:val="00C5438F"/>
    <w:rsid w:val="00C54995"/>
    <w:rsid w:val="00C54D41"/>
    <w:rsid w:val="00C558FC"/>
    <w:rsid w:val="00C60783"/>
    <w:rsid w:val="00C64672"/>
    <w:rsid w:val="00C70697"/>
    <w:rsid w:val="00C717B0"/>
    <w:rsid w:val="00C72093"/>
    <w:rsid w:val="00C72EF4"/>
    <w:rsid w:val="00C744FE"/>
    <w:rsid w:val="00C75D2F"/>
    <w:rsid w:val="00C767BE"/>
    <w:rsid w:val="00C76E3C"/>
    <w:rsid w:val="00C77E2D"/>
    <w:rsid w:val="00C81568"/>
    <w:rsid w:val="00C85B5A"/>
    <w:rsid w:val="00C9027A"/>
    <w:rsid w:val="00C9068E"/>
    <w:rsid w:val="00C93814"/>
    <w:rsid w:val="00C93C4B"/>
    <w:rsid w:val="00C944AB"/>
    <w:rsid w:val="00C95B40"/>
    <w:rsid w:val="00CA1ED8"/>
    <w:rsid w:val="00CA2B88"/>
    <w:rsid w:val="00CA303D"/>
    <w:rsid w:val="00CB1185"/>
    <w:rsid w:val="00CB1F63"/>
    <w:rsid w:val="00CB229D"/>
    <w:rsid w:val="00CB6457"/>
    <w:rsid w:val="00CB7170"/>
    <w:rsid w:val="00CC040E"/>
    <w:rsid w:val="00CC111F"/>
    <w:rsid w:val="00CC2011"/>
    <w:rsid w:val="00CC22F5"/>
    <w:rsid w:val="00CC3EA0"/>
    <w:rsid w:val="00CC7B45"/>
    <w:rsid w:val="00CD1188"/>
    <w:rsid w:val="00CD2ED1"/>
    <w:rsid w:val="00CD337B"/>
    <w:rsid w:val="00CE0424"/>
    <w:rsid w:val="00CE7561"/>
    <w:rsid w:val="00CF1354"/>
    <w:rsid w:val="00CF1B23"/>
    <w:rsid w:val="00CF3B1F"/>
    <w:rsid w:val="00CF3BF6"/>
    <w:rsid w:val="00CF625B"/>
    <w:rsid w:val="00CF687E"/>
    <w:rsid w:val="00D0349B"/>
    <w:rsid w:val="00D10249"/>
    <w:rsid w:val="00D10F3A"/>
    <w:rsid w:val="00D115C3"/>
    <w:rsid w:val="00D11897"/>
    <w:rsid w:val="00D13135"/>
    <w:rsid w:val="00D13E4E"/>
    <w:rsid w:val="00D239A7"/>
    <w:rsid w:val="00D23F47"/>
    <w:rsid w:val="00D25676"/>
    <w:rsid w:val="00D36E71"/>
    <w:rsid w:val="00D37D87"/>
    <w:rsid w:val="00D40B33"/>
    <w:rsid w:val="00D4318F"/>
    <w:rsid w:val="00D438BF"/>
    <w:rsid w:val="00D440F8"/>
    <w:rsid w:val="00D546FF"/>
    <w:rsid w:val="00D55AD5"/>
    <w:rsid w:val="00D576CA"/>
    <w:rsid w:val="00D61AF5"/>
    <w:rsid w:val="00D64486"/>
    <w:rsid w:val="00D652B5"/>
    <w:rsid w:val="00D66155"/>
    <w:rsid w:val="00D708B0"/>
    <w:rsid w:val="00D72EBC"/>
    <w:rsid w:val="00D739E9"/>
    <w:rsid w:val="00D77B1D"/>
    <w:rsid w:val="00D8021F"/>
    <w:rsid w:val="00D80383"/>
    <w:rsid w:val="00D823C6"/>
    <w:rsid w:val="00D8327F"/>
    <w:rsid w:val="00D833D4"/>
    <w:rsid w:val="00D86CA3"/>
    <w:rsid w:val="00D86F7C"/>
    <w:rsid w:val="00D871CE"/>
    <w:rsid w:val="00D9196D"/>
    <w:rsid w:val="00D92982"/>
    <w:rsid w:val="00DA305E"/>
    <w:rsid w:val="00DA5417"/>
    <w:rsid w:val="00DA56E8"/>
    <w:rsid w:val="00DB0A9F"/>
    <w:rsid w:val="00DB1FD0"/>
    <w:rsid w:val="00DB377D"/>
    <w:rsid w:val="00DC031F"/>
    <w:rsid w:val="00DC2CA8"/>
    <w:rsid w:val="00DC2D36"/>
    <w:rsid w:val="00DC53EF"/>
    <w:rsid w:val="00DD18AE"/>
    <w:rsid w:val="00DE2BBE"/>
    <w:rsid w:val="00DE4B65"/>
    <w:rsid w:val="00DE5608"/>
    <w:rsid w:val="00DE58D0"/>
    <w:rsid w:val="00DE654F"/>
    <w:rsid w:val="00DF0B6E"/>
    <w:rsid w:val="00DF15E0"/>
    <w:rsid w:val="00DF37A0"/>
    <w:rsid w:val="00E10519"/>
    <w:rsid w:val="00E110E7"/>
    <w:rsid w:val="00E11B20"/>
    <w:rsid w:val="00E17FA2"/>
    <w:rsid w:val="00E22330"/>
    <w:rsid w:val="00E229DB"/>
    <w:rsid w:val="00E22A77"/>
    <w:rsid w:val="00E30B5A"/>
    <w:rsid w:val="00E3123D"/>
    <w:rsid w:val="00E31461"/>
    <w:rsid w:val="00E31D43"/>
    <w:rsid w:val="00E32608"/>
    <w:rsid w:val="00E3276A"/>
    <w:rsid w:val="00E34188"/>
    <w:rsid w:val="00E34B6E"/>
    <w:rsid w:val="00E35559"/>
    <w:rsid w:val="00E3723A"/>
    <w:rsid w:val="00E37860"/>
    <w:rsid w:val="00E416AA"/>
    <w:rsid w:val="00E41918"/>
    <w:rsid w:val="00E446F1"/>
    <w:rsid w:val="00E46886"/>
    <w:rsid w:val="00E47AEF"/>
    <w:rsid w:val="00E47C76"/>
    <w:rsid w:val="00E52154"/>
    <w:rsid w:val="00E53B75"/>
    <w:rsid w:val="00E54E3B"/>
    <w:rsid w:val="00E5652E"/>
    <w:rsid w:val="00E57565"/>
    <w:rsid w:val="00E63838"/>
    <w:rsid w:val="00E64434"/>
    <w:rsid w:val="00E6488D"/>
    <w:rsid w:val="00E64F16"/>
    <w:rsid w:val="00E67C51"/>
    <w:rsid w:val="00E72EFC"/>
    <w:rsid w:val="00E74DE4"/>
    <w:rsid w:val="00E758EC"/>
    <w:rsid w:val="00E80CD9"/>
    <w:rsid w:val="00E8234C"/>
    <w:rsid w:val="00E83AA9"/>
    <w:rsid w:val="00E83D0E"/>
    <w:rsid w:val="00E85928"/>
    <w:rsid w:val="00E87822"/>
    <w:rsid w:val="00E90395"/>
    <w:rsid w:val="00E90E49"/>
    <w:rsid w:val="00E917F9"/>
    <w:rsid w:val="00E9291C"/>
    <w:rsid w:val="00E938D1"/>
    <w:rsid w:val="00E93FFE"/>
    <w:rsid w:val="00E94F8A"/>
    <w:rsid w:val="00EA371A"/>
    <w:rsid w:val="00EA43FC"/>
    <w:rsid w:val="00EA7A41"/>
    <w:rsid w:val="00EB077B"/>
    <w:rsid w:val="00EB4EA2"/>
    <w:rsid w:val="00EB7B7E"/>
    <w:rsid w:val="00EC24D5"/>
    <w:rsid w:val="00EC27C6"/>
    <w:rsid w:val="00EC2F28"/>
    <w:rsid w:val="00EC4207"/>
    <w:rsid w:val="00EC5653"/>
    <w:rsid w:val="00EC71CE"/>
    <w:rsid w:val="00ED1006"/>
    <w:rsid w:val="00ED71B5"/>
    <w:rsid w:val="00ED7E40"/>
    <w:rsid w:val="00EE32B6"/>
    <w:rsid w:val="00EE3E4C"/>
    <w:rsid w:val="00EF18FE"/>
    <w:rsid w:val="00EF2DB2"/>
    <w:rsid w:val="00EF5787"/>
    <w:rsid w:val="00EF60D0"/>
    <w:rsid w:val="00F00504"/>
    <w:rsid w:val="00F037DE"/>
    <w:rsid w:val="00F0528D"/>
    <w:rsid w:val="00F05607"/>
    <w:rsid w:val="00F05EA0"/>
    <w:rsid w:val="00F06C67"/>
    <w:rsid w:val="00F06DFD"/>
    <w:rsid w:val="00F071D1"/>
    <w:rsid w:val="00F07533"/>
    <w:rsid w:val="00F10629"/>
    <w:rsid w:val="00F15FA5"/>
    <w:rsid w:val="00F16F27"/>
    <w:rsid w:val="00F209B7"/>
    <w:rsid w:val="00F2376F"/>
    <w:rsid w:val="00F243D8"/>
    <w:rsid w:val="00F252F5"/>
    <w:rsid w:val="00F30828"/>
    <w:rsid w:val="00F313D6"/>
    <w:rsid w:val="00F40F0C"/>
    <w:rsid w:val="00F45076"/>
    <w:rsid w:val="00F4766C"/>
    <w:rsid w:val="00F47C3F"/>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979"/>
    <w:rsid w:val="00F72B72"/>
    <w:rsid w:val="00F73709"/>
    <w:rsid w:val="00F74BB9"/>
    <w:rsid w:val="00F75582"/>
    <w:rsid w:val="00F76EFA"/>
    <w:rsid w:val="00F804BE"/>
    <w:rsid w:val="00F80F7C"/>
    <w:rsid w:val="00F817CE"/>
    <w:rsid w:val="00F8456C"/>
    <w:rsid w:val="00F859D8"/>
    <w:rsid w:val="00F868F5"/>
    <w:rsid w:val="00F9056A"/>
    <w:rsid w:val="00F90F8D"/>
    <w:rsid w:val="00F91187"/>
    <w:rsid w:val="00F92782"/>
    <w:rsid w:val="00F93AA9"/>
    <w:rsid w:val="00F94E26"/>
    <w:rsid w:val="00F96985"/>
    <w:rsid w:val="00F97838"/>
    <w:rsid w:val="00FA13CF"/>
    <w:rsid w:val="00FA2BB3"/>
    <w:rsid w:val="00FB4C80"/>
    <w:rsid w:val="00FB6A6A"/>
    <w:rsid w:val="00FC7429"/>
    <w:rsid w:val="00FD07F6"/>
    <w:rsid w:val="00FD1EC8"/>
    <w:rsid w:val="00FD47ED"/>
    <w:rsid w:val="00FD5356"/>
    <w:rsid w:val="00FD604A"/>
    <w:rsid w:val="00FD74DB"/>
    <w:rsid w:val="00FD7660"/>
    <w:rsid w:val="00FE0655"/>
    <w:rsid w:val="00FE2365"/>
    <w:rsid w:val="00FE37D7"/>
    <w:rsid w:val="00FE4C7B"/>
    <w:rsid w:val="00FE6096"/>
    <w:rsid w:val="00FE7336"/>
    <w:rsid w:val="00FE787C"/>
    <w:rsid w:val="00FF45A5"/>
    <w:rsid w:val="00FF5C91"/>
    <w:rsid w:val="0A9A99B0"/>
    <w:rsid w:val="2A7C23DA"/>
    <w:rsid w:val="3497C0A2"/>
    <w:rsid w:val="3C3F7A69"/>
    <w:rsid w:val="3C455C56"/>
    <w:rsid w:val="3FE6D64A"/>
    <w:rsid w:val="40D4F868"/>
    <w:rsid w:val="42B42F65"/>
    <w:rsid w:val="46BDF09F"/>
    <w:rsid w:val="4C2EE1AB"/>
    <w:rsid w:val="4E5E8CA1"/>
    <w:rsid w:val="5B8AF63B"/>
    <w:rsid w:val="5B9AA0CD"/>
    <w:rsid w:val="68FFD787"/>
    <w:rsid w:val="69D0533B"/>
    <w:rsid w:val="6F115C44"/>
    <w:rsid w:val="7AC6B0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0F7F2B1-1C52-43F5-A311-2FADAFC5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paragraph" w:styleId="NoSpacing">
    <w:name w:val="No Spacing"/>
    <w:uiPriority w:val="1"/>
    <w:qFormat/>
    <w:rsid w:val="003910FD"/>
    <w:rPr>
      <w:rFonts w:ascii="Arial" w:eastAsiaTheme="minorHAnsi" w:hAnsi="Arial" w:cstheme="minorBidi"/>
      <w:szCs w:val="22"/>
      <w:lang w:val="en-US" w:eastAsia="en-US"/>
    </w:rPr>
  </w:style>
  <w:style w:type="character" w:customStyle="1" w:styleId="ProposalChar">
    <w:name w:val="Proposal Char"/>
    <w:link w:val="Proposal"/>
    <w:rsid w:val="00293249"/>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D078EC8-D262-41E8-8C5F-45142DB0B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6</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285</cp:revision>
  <cp:lastPrinted>2008-02-01T01:09:00Z</cp:lastPrinted>
  <dcterms:created xsi:type="dcterms:W3CDTF">2020-08-14T15:21:00Z</dcterms:created>
  <dcterms:modified xsi:type="dcterms:W3CDTF">2025-11-07T17:12:00Z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